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R4-2504353</w:t>
      </w:r>
      <w:bookmarkStart w:id="7" w:name="_GoBack"/>
      <w:bookmarkEnd w:id="7"/>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discussions on RF requirements for A-IoT BS</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C8C524C">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3464214F">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2564373">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0145C520">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0080E7D9">
            <w:pPr>
              <w:keepNext w:val="0"/>
              <w:keepLines w:val="0"/>
              <w:numPr>
                <w:ilvl w:val="0"/>
                <w:numId w:val="2"/>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2BA858A8">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25DFCCFE">
            <w:pPr>
              <w:keepNext w:val="0"/>
              <w:keepLines w:val="0"/>
              <w:numPr>
                <w:ilvl w:val="0"/>
                <w:numId w:val="2"/>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2" w:name="OLE_LINK10"/>
      <w:bookmarkStart w:id="3" w:name="OLE_LINK14"/>
      <w:bookmarkStart w:id="4" w:name="OLE_LINK13"/>
      <w:bookmarkStart w:id="5" w:name="OLE_LINK20"/>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FB5005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2.1 RF requirement impacts for A-IoT BS</w:t>
      </w:r>
    </w:p>
    <w:p w14:paraId="2F7930EF">
      <w:pPr>
        <w:numPr>
          <w:ilvl w:val="0"/>
          <w:numId w:val="0"/>
        </w:numPr>
        <w:tabs>
          <w:tab w:val="left" w:pos="2127"/>
        </w:tabs>
        <w:spacing w:after="0"/>
        <w:jc w:val="center"/>
        <w:rPr>
          <w:rFonts w:hint="default"/>
          <w:lang w:val="en-US" w:eastAsia="zh-CN"/>
        </w:rPr>
      </w:pPr>
      <w:r>
        <w:rPr>
          <w:rFonts w:hint="eastAsia"/>
          <w:lang w:val="en-US" w:eastAsia="zh-CN"/>
        </w:rPr>
        <w:t>Table 2.1-1.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8568"/>
      </w:tblGrid>
      <w:tr w14:paraId="2F4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14CEBB20">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24BB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55D8CFE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8568" w:type="dxa"/>
            <w:noWrap w:val="0"/>
            <w:vAlign w:val="top"/>
          </w:tcPr>
          <w:p w14:paraId="38335569">
            <w:pPr>
              <w:keepNext w:val="0"/>
              <w:keepLines w:val="0"/>
              <w:suppressLineNumbers w:val="0"/>
              <w:spacing w:before="24" w:beforeAutospacing="0" w:after="24" w:afterAutospacing="0"/>
              <w:ind w:left="0" w:right="0"/>
              <w:rPr>
                <w:rFonts w:hint="eastAsia"/>
                <w:b/>
                <w:bCs/>
                <w:lang w:val="en-US" w:eastAsia="zh-CN"/>
              </w:rPr>
            </w:pPr>
            <w:r>
              <w:rPr>
                <w:rFonts w:hint="eastAsia"/>
                <w:b/>
                <w:bCs/>
                <w:lang w:val="en-US" w:eastAsia="zh-CN"/>
              </w:rPr>
              <w:t>Agreement in TR38.769:</w:t>
            </w:r>
          </w:p>
          <w:p w14:paraId="629F3C1C">
            <w:pPr>
              <w:keepNext w:val="0"/>
              <w:keepLines w:val="0"/>
              <w:suppressLineNumbers w:val="0"/>
              <w:spacing w:before="24" w:beforeAutospacing="0" w:after="24" w:afterAutospacing="0"/>
              <w:ind w:left="0" w:right="0"/>
              <w:rPr>
                <w:rFonts w:hint="default"/>
                <w:lang w:eastAsia="en-US"/>
              </w:rPr>
            </w:pPr>
            <w:r>
              <w:rPr>
                <w:rFonts w:hint="eastAsia"/>
                <w:lang w:eastAsia="en-US"/>
              </w:rPr>
              <w:t xml:space="preserve">Base station output power requirement is potentially needed, </w:t>
            </w:r>
            <w:r>
              <w:rPr>
                <w:rFonts w:hint="default"/>
                <w:lang w:eastAsia="en-US"/>
              </w:rPr>
              <w:t>RAN4 agrees to</w:t>
            </w:r>
            <w:r>
              <w:rPr>
                <w:rFonts w:hint="eastAsia"/>
                <w:lang w:eastAsia="en-US"/>
              </w:rPr>
              <w:t xml:space="preserve"> </w:t>
            </w:r>
            <w:r>
              <w:rPr>
                <w:rFonts w:hint="default"/>
                <w:lang w:eastAsia="en-US"/>
              </w:rPr>
              <w:t>use current requirements of Micro NR BS</w:t>
            </w:r>
            <w:r>
              <w:rPr>
                <w:rFonts w:hint="eastAsia"/>
                <w:lang w:eastAsia="en-US"/>
              </w:rPr>
              <w:t xml:space="preserve"> type 1-C as the starting point</w:t>
            </w:r>
            <w:r>
              <w:rPr>
                <w:rFonts w:hint="default"/>
                <w:lang w:eastAsia="en-US"/>
              </w:rPr>
              <w:t>.</w:t>
            </w:r>
          </w:p>
          <w:p w14:paraId="45A69F7D">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RAN4#114 meeting:</w:t>
            </w:r>
          </w:p>
          <w:p w14:paraId="34B1EE56">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Agreement:</w:t>
            </w:r>
          </w:p>
          <w:p w14:paraId="670DE0FF">
            <w:pPr>
              <w:pStyle w:val="37"/>
              <w:keepNext w:val="0"/>
              <w:keepLines w:val="0"/>
              <w:numPr>
                <w:ilvl w:val="0"/>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u w:val="single"/>
                <w:lang w:val="en-US"/>
                <w14:textFill>
                  <w14:solidFill>
                    <w14:schemeClr w14:val="tx1"/>
                  </w14:solidFill>
                </w14:textFill>
              </w:rPr>
            </w:pPr>
            <w:r>
              <w:rPr>
                <w:rFonts w:hint="default" w:eastAsia="宋体"/>
                <w:color w:val="000000" w:themeColor="text1"/>
                <w:u w:val="single"/>
                <w:lang w:val="en-US"/>
                <w14:textFill>
                  <w14:solidFill>
                    <w14:schemeClr w14:val="tx1"/>
                  </w14:solidFill>
                </w14:textFill>
              </w:rPr>
              <w:t>Agreement:</w:t>
            </w:r>
          </w:p>
          <w:p w14:paraId="720D8863">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auto"/>
                <w:lang w:val="en-US" w:eastAsia="zh-CN"/>
              </w:rPr>
            </w:pPr>
            <w:r>
              <w:rPr>
                <w:rFonts w:hint="default"/>
                <w:color w:val="auto"/>
                <w:szCs w:val="24"/>
                <w:lang w:val="en-US" w:eastAsia="zh-CN"/>
              </w:rPr>
              <w:t>A-IoT BS output power</w:t>
            </w:r>
            <w:r>
              <w:rPr>
                <w:rFonts w:hint="eastAsia"/>
                <w:color w:val="auto"/>
                <w:szCs w:val="24"/>
                <w:lang w:val="en-US" w:eastAsia="zh-CN"/>
              </w:rPr>
              <w:t>,</w:t>
            </w:r>
            <w:r>
              <w:rPr>
                <w:rFonts w:hint="default"/>
                <w:color w:val="auto"/>
                <w:szCs w:val="24"/>
                <w:lang w:val="en-US" w:eastAsia="zh-CN"/>
              </w:rPr>
              <w:t xml:space="preserve"> Prated,c,AC</w:t>
            </w:r>
            <w:r>
              <w:rPr>
                <w:rFonts w:hint="eastAsia"/>
                <w:color w:val="auto"/>
                <w:szCs w:val="24"/>
                <w:lang w:val="en-US" w:eastAsia="zh-CN"/>
              </w:rPr>
              <w:t>≤</w:t>
            </w:r>
            <w:r>
              <w:rPr>
                <w:rFonts w:hint="default"/>
                <w:color w:val="auto"/>
                <w:szCs w:val="24"/>
                <w:lang w:val="en-US" w:eastAsia="zh-CN"/>
              </w:rPr>
              <w:t xml:space="preserve"> [38]dBm </w:t>
            </w:r>
          </w:p>
          <w:p w14:paraId="14D1799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Complete</w:t>
            </w:r>
          </w:p>
        </w:tc>
      </w:tr>
      <w:tr w14:paraId="78B3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1F90144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8568" w:type="dxa"/>
            <w:noWrap w:val="0"/>
            <w:vAlign w:val="top"/>
          </w:tcPr>
          <w:p w14:paraId="323CE746">
            <w:pPr>
              <w:keepNext w:val="0"/>
              <w:keepLines w:val="0"/>
              <w:suppressLineNumbers w:val="0"/>
              <w:spacing w:before="24" w:beforeAutospacing="0" w:after="24" w:afterAutospacing="0"/>
              <w:ind w:left="0" w:right="0"/>
              <w:rPr>
                <w:rFonts w:hint="eastAsia" w:eastAsia="宋体" w:cs="Times New Roman"/>
                <w:b/>
                <w:bCs/>
                <w:color w:val="auto"/>
                <w:sz w:val="20"/>
                <w:szCs w:val="20"/>
                <w:vertAlign w:val="baseline"/>
                <w:lang w:val="en-US" w:eastAsia="zh-CN"/>
              </w:rPr>
            </w:pPr>
            <w:r>
              <w:rPr>
                <w:rFonts w:hint="eastAsia"/>
                <w:b/>
                <w:bCs/>
                <w:lang w:val="en-US" w:eastAsia="zh-CN"/>
              </w:rPr>
              <w:t>Agreement in TR38.769:</w:t>
            </w:r>
          </w:p>
          <w:p w14:paraId="28A055C8">
            <w:pPr>
              <w:keepNext w:val="0"/>
              <w:keepLines w:val="0"/>
              <w:suppressLineNumbers w:val="0"/>
              <w:spacing w:before="24" w:beforeAutospacing="0" w:after="24" w:afterAutospacing="0"/>
              <w:ind w:left="0" w:right="0"/>
              <w:rPr>
                <w:rFonts w:hint="eastAsia"/>
                <w:lang w:eastAsia="en-US"/>
              </w:rPr>
            </w:pPr>
            <w:r>
              <w:rPr>
                <w:rFonts w:hint="default"/>
                <w:lang w:eastAsia="en-US"/>
              </w:rPr>
              <w:t>Output power dynamic requirement</w:t>
            </w:r>
            <w:r>
              <w:rPr>
                <w:rFonts w:hint="eastAsia"/>
                <w:lang w:eastAsia="en-US"/>
              </w:rPr>
              <w:t xml:space="preserve"> </w:t>
            </w:r>
            <w:r>
              <w:rPr>
                <w:rFonts w:hint="default"/>
                <w:lang w:eastAsia="en-US"/>
              </w:rPr>
              <w:t xml:space="preserve">usually includes RE power control dynamic range requirement and total </w:t>
            </w:r>
            <w:r>
              <w:rPr>
                <w:rFonts w:hint="eastAsia"/>
                <w:lang w:eastAsia="en-US"/>
              </w:rPr>
              <w:t xml:space="preserve">power </w:t>
            </w:r>
            <w:r>
              <w:rPr>
                <w:rFonts w:hint="default"/>
                <w:lang w:eastAsia="en-US"/>
              </w:rPr>
              <w:t>dynamic range requirement.</w:t>
            </w:r>
            <w:r>
              <w:rPr>
                <w:rFonts w:hint="eastAsia"/>
                <w:lang w:eastAsia="en-US"/>
              </w:rPr>
              <w:t xml:space="preserve"> Power boosting requirement is not needed in R19 with the assumption that ambient IoT BS </w:t>
            </w:r>
            <w:r>
              <w:rPr>
                <w:rFonts w:hint="default"/>
                <w:lang w:eastAsia="en-US"/>
              </w:rPr>
              <w:t>only transmit</w:t>
            </w:r>
            <w:r>
              <w:rPr>
                <w:rFonts w:hint="eastAsia"/>
                <w:lang w:eastAsia="en-US"/>
              </w:rPr>
              <w:t>s</w:t>
            </w:r>
            <w:r>
              <w:rPr>
                <w:rFonts w:hint="default"/>
                <w:lang w:eastAsia="en-US"/>
              </w:rPr>
              <w:t xml:space="preserve"> and receive</w:t>
            </w:r>
            <w:r>
              <w:rPr>
                <w:rFonts w:hint="eastAsia"/>
                <w:lang w:eastAsia="en-US"/>
              </w:rPr>
              <w:t>s</w:t>
            </w:r>
            <w:r>
              <w:rPr>
                <w:rFonts w:hint="default"/>
                <w:lang w:eastAsia="en-US"/>
              </w:rPr>
              <w:t xml:space="preserve"> AIOT signal</w:t>
            </w:r>
            <w:r>
              <w:rPr>
                <w:rFonts w:hint="eastAsia"/>
                <w:lang w:eastAsia="en-US"/>
              </w:rPr>
              <w:t>.</w:t>
            </w:r>
          </w:p>
          <w:p w14:paraId="69896CD3">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RE power control and total dynamic range power is still open.</w:t>
            </w:r>
          </w:p>
          <w:p w14:paraId="2BE18E1E">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5841DA3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049A9669">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C</w:t>
            </w:r>
            <w:r>
              <w:rPr>
                <w:rFonts w:hint="default" w:ascii="Times" w:hAnsi="Times" w:cs="Times"/>
              </w:rPr>
              <w:t xml:space="preserve">heck whether RAN1 supports RE </w:t>
            </w:r>
            <w:r>
              <w:rPr>
                <w:rFonts w:hint="eastAsia" w:ascii="Times" w:hAnsi="Times" w:cs="Times"/>
              </w:rPr>
              <w:t>granularity</w:t>
            </w:r>
            <w:r>
              <w:rPr>
                <w:rFonts w:hint="default" w:ascii="Times" w:hAnsi="Times" w:cs="Times"/>
              </w:rPr>
              <w:t xml:space="preserve"> operation for R2D transmission or not</w:t>
            </w:r>
            <w:r>
              <w:rPr>
                <w:rFonts w:hint="eastAsia" w:ascii="Times" w:hAnsi="Times" w:cs="Times"/>
              </w:rPr>
              <w:t>.</w:t>
            </w:r>
          </w:p>
          <w:p w14:paraId="1FD9880F">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For RE power control requirement, this is mainly used for FR1 to mitigate the inter-cell co-channel interference from scheduling granularity perspective, however for R2D transmission in OOK modulation with PRB scheduling perspective, RE based scheduling granularity is also allowed considering the better spectrum utilization in last RAN1 meeting, however we still don</w:t>
            </w:r>
            <w:r>
              <w:rPr>
                <w:rFonts w:hint="default"/>
                <w:lang w:val="en-US" w:eastAsia="zh-CN"/>
              </w:rPr>
              <w:t>’</w:t>
            </w:r>
            <w:r>
              <w:rPr>
                <w:rFonts w:hint="eastAsia"/>
                <w:lang w:val="en-US" w:eastAsia="zh-CN"/>
              </w:rPr>
              <w:t>t see the define the corresponding RE based power control requirement for A-IoT BS.</w:t>
            </w:r>
          </w:p>
          <w:p w14:paraId="3CC18E10">
            <w:pPr>
              <w:keepNext w:val="0"/>
              <w:keepLines w:val="0"/>
              <w:suppressLineNumbers w:val="0"/>
              <w:spacing w:before="24" w:beforeAutospacing="0" w:after="24" w:afterAutospacing="0"/>
              <w:ind w:left="0" w:right="0"/>
              <w:rPr>
                <w:rFonts w:hint="default"/>
                <w:lang w:val="en-US" w:eastAsia="zh-CN"/>
              </w:rPr>
            </w:pPr>
            <w:r>
              <w:rPr>
                <w:rFonts w:hint="eastAsia"/>
                <w:b/>
                <w:bCs/>
                <w:lang w:val="en-US" w:eastAsia="zh-CN"/>
              </w:rPr>
              <w:t>Proposal 1</w:t>
            </w:r>
            <w:r>
              <w:rPr>
                <w:rFonts w:hint="eastAsia"/>
                <w:lang w:val="en-US" w:eastAsia="zh-CN"/>
              </w:rPr>
              <w:t xml:space="preserve">: propose not to define the RE power control requirement for A-IoT BS; </w:t>
            </w:r>
          </w:p>
          <w:p w14:paraId="56C9BF85">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For the total dynamic range requirement, the PRB configuration for R2D transmission is still under the discussion. According to the following potential minimum PRB configuration for R2D transmission as agreed in RAN1, the total dynamic range requirement is still needed.</w:t>
            </w:r>
          </w:p>
          <w:p w14:paraId="7897FA8F">
            <w:pPr>
              <w:keepNext w:val="0"/>
              <w:keepLines w:val="0"/>
              <w:suppressLineNumbers w:val="0"/>
              <w:spacing w:before="24" w:beforeAutospacing="0" w:after="24" w:afterAutospacing="0"/>
              <w:ind w:left="0" w:right="0"/>
              <w:rPr>
                <w:rFonts w:hint="default"/>
              </w:rPr>
            </w:pPr>
            <w:r>
              <w:rPr>
                <w:rFonts w:hint="default"/>
              </w:rPr>
              <w:drawing>
                <wp:inline distT="0" distB="0" distL="114300" distR="114300">
                  <wp:extent cx="3957320" cy="1884680"/>
                  <wp:effectExtent l="0" t="0" r="5080" b="12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3957320" cy="1884680"/>
                          </a:xfrm>
                          <a:prstGeom prst="rect">
                            <a:avLst/>
                          </a:prstGeom>
                          <a:noFill/>
                          <a:ln>
                            <a:noFill/>
                          </a:ln>
                        </pic:spPr>
                      </pic:pic>
                    </a:graphicData>
                  </a:graphic>
                </wp:inline>
              </w:drawing>
            </w:r>
          </w:p>
          <w:p w14:paraId="5BB12924">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 xml:space="preserve">RAN4#114: </w:t>
            </w:r>
          </w:p>
          <w:p w14:paraId="43488B80">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4BB203D">
            <w:pPr>
              <w:pStyle w:val="37"/>
              <w:keepNext w:val="0"/>
              <w:keepLines w:val="0"/>
              <w:numPr>
                <w:ilvl w:val="1"/>
                <w:numId w:val="3"/>
              </w:numPr>
              <w:suppressLineNumbers w:val="0"/>
              <w:spacing w:before="0" w:beforeAutospacing="0" w:afterAutospacing="0"/>
              <w:ind w:right="0" w:firstLineChars="0"/>
              <w:rPr>
                <w:rFonts w:hint="default"/>
                <w:lang w:val="en-US" w:eastAsia="en-US"/>
              </w:rPr>
            </w:pPr>
            <w:r>
              <w:rPr>
                <w:rFonts w:hint="eastAsia" w:ascii="Times" w:hAnsi="Times" w:cs="Times"/>
              </w:rPr>
              <w:t>C</w:t>
            </w:r>
            <w:r>
              <w:rPr>
                <w:rFonts w:hint="default" w:ascii="Times" w:hAnsi="Times" w:cs="Times"/>
              </w:rPr>
              <w:t xml:space="preserve">heck whether RAN1 supports </w:t>
            </w:r>
            <w:r>
              <w:rPr>
                <w:rFonts w:hint="eastAsia" w:ascii="Times" w:hAnsi="Times" w:cs="Times"/>
              </w:rPr>
              <w:t>P</w:t>
            </w:r>
            <w:r>
              <w:rPr>
                <w:rFonts w:hint="default" w:ascii="Times" w:hAnsi="Times" w:cs="Times"/>
              </w:rPr>
              <w:t xml:space="preserve">RB </w:t>
            </w:r>
            <w:r>
              <w:rPr>
                <w:rFonts w:hint="eastAsia" w:ascii="Times" w:hAnsi="Times" w:cs="Times"/>
              </w:rPr>
              <w:t>granularity</w:t>
            </w:r>
            <w:r>
              <w:rPr>
                <w:rFonts w:hint="default" w:ascii="Times" w:hAnsi="Times" w:cs="Times"/>
              </w:rPr>
              <w:t xml:space="preserve"> operation for R2D transmission or not</w:t>
            </w:r>
          </w:p>
          <w:p w14:paraId="0E80D5EA">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Proposal 2</w:t>
            </w:r>
            <w:r>
              <w:rPr>
                <w:rFonts w:hint="eastAsia"/>
                <w:lang w:val="en-US" w:eastAsia="zh-CN"/>
              </w:rPr>
              <w:t>: propose to define the total dynamic range requirement for A-IoT BS according to the agreed PRB configuration for R2D transmission in RAN1.</w:t>
            </w:r>
          </w:p>
        </w:tc>
      </w:tr>
      <w:tr w14:paraId="1B39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4006C805">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8568" w:type="dxa"/>
            <w:noWrap w:val="0"/>
            <w:vAlign w:val="top"/>
          </w:tcPr>
          <w:p w14:paraId="1EE03B1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01510E">
            <w:pPr>
              <w:keepNext w:val="0"/>
              <w:keepLines w:val="0"/>
              <w:suppressLineNumbers w:val="0"/>
              <w:spacing w:before="24" w:beforeAutospacing="0" w:after="24" w:afterAutospacing="0"/>
              <w:ind w:left="0" w:right="0"/>
              <w:rPr>
                <w:rFonts w:hint="default"/>
                <w:lang w:eastAsia="en-US"/>
              </w:rPr>
            </w:pPr>
            <w:r>
              <w:rPr>
                <w:rFonts w:hint="default"/>
                <w:lang w:eastAsia="en-US"/>
              </w:rPr>
              <w:t>Regarding the</w:t>
            </w:r>
            <w:r>
              <w:rPr>
                <w:rFonts w:hint="eastAsia"/>
                <w:lang w:eastAsia="en-US"/>
              </w:rPr>
              <w:t xml:space="preserve"> t</w:t>
            </w:r>
            <w:r>
              <w:rPr>
                <w:rFonts w:hint="default"/>
                <w:lang w:eastAsia="en-US"/>
              </w:rPr>
              <w:t>ransmit</w:t>
            </w:r>
            <w:r>
              <w:rPr>
                <w:rFonts w:hint="eastAsia"/>
                <w:lang w:eastAsia="en-US"/>
              </w:rPr>
              <w:t xml:space="preserve"> on/off</w:t>
            </w:r>
            <w:r>
              <w:rPr>
                <w:rFonts w:hint="default"/>
                <w:lang w:eastAsia="en-US"/>
              </w:rPr>
              <w:t xml:space="preserve"> requirement, it usually includes of</w:t>
            </w:r>
            <w:r>
              <w:rPr>
                <w:rFonts w:hint="eastAsia"/>
                <w:lang w:eastAsia="en-US"/>
              </w:rPr>
              <w:t xml:space="preserve"> t</w:t>
            </w:r>
            <w:r>
              <w:rPr>
                <w:rFonts w:hint="default"/>
                <w:lang w:eastAsia="en-US"/>
              </w:rPr>
              <w:t xml:space="preserve">ransmitter </w:t>
            </w:r>
            <w:r>
              <w:rPr>
                <w:rFonts w:hint="eastAsia"/>
                <w:lang w:eastAsia="en-US"/>
              </w:rPr>
              <w:t>off</w:t>
            </w:r>
            <w:r>
              <w:rPr>
                <w:rFonts w:hint="default"/>
                <w:lang w:eastAsia="en-US"/>
              </w:rPr>
              <w:t xml:space="preserve"> power</w:t>
            </w:r>
            <w:r>
              <w:rPr>
                <w:rFonts w:hint="eastAsia"/>
                <w:lang w:eastAsia="en-US"/>
              </w:rPr>
              <w:t xml:space="preserve"> </w:t>
            </w:r>
            <w:r>
              <w:rPr>
                <w:rFonts w:hint="default"/>
                <w:lang w:eastAsia="en-US"/>
              </w:rPr>
              <w:t>requiremen</w:t>
            </w:r>
            <w:r>
              <w:rPr>
                <w:rFonts w:hint="eastAsia"/>
                <w:lang w:eastAsia="en-US"/>
              </w:rPr>
              <w:t>t and t</w:t>
            </w:r>
            <w:r>
              <w:rPr>
                <w:rFonts w:hint="default"/>
                <w:lang w:eastAsia="en-US"/>
              </w:rPr>
              <w:t>ransmitter transient period</w:t>
            </w:r>
            <w:r>
              <w:rPr>
                <w:rFonts w:hint="eastAsia"/>
                <w:lang w:eastAsia="en-US"/>
              </w:rPr>
              <w:t xml:space="preserve"> </w:t>
            </w:r>
            <w:r>
              <w:rPr>
                <w:rFonts w:hint="default"/>
                <w:lang w:eastAsia="en-US"/>
              </w:rPr>
              <w:t>requireme</w:t>
            </w:r>
            <w:r>
              <w:rPr>
                <w:rFonts w:hint="eastAsia"/>
                <w:lang w:eastAsia="en-US"/>
              </w:rPr>
              <w:t xml:space="preserve">nt, </w:t>
            </w:r>
            <w:r>
              <w:rPr>
                <w:rFonts w:hint="default"/>
                <w:lang w:eastAsia="en-US"/>
              </w:rPr>
              <w:t>RAN4 agrees</w:t>
            </w:r>
            <w:r>
              <w:rPr>
                <w:rFonts w:hint="eastAsia"/>
                <w:lang w:eastAsia="en-US"/>
              </w:rPr>
              <w:t xml:space="preserve"> </w:t>
            </w:r>
            <w:r>
              <w:rPr>
                <w:rFonts w:hint="default"/>
                <w:lang w:eastAsia="en-US"/>
              </w:rPr>
              <w:t>to further discuss</w:t>
            </w:r>
            <w:r>
              <w:rPr>
                <w:rFonts w:hint="eastAsia"/>
                <w:lang w:eastAsia="en-US"/>
              </w:rPr>
              <w:t xml:space="preserve"> in the WI phase</w:t>
            </w:r>
            <w:r>
              <w:rPr>
                <w:rFonts w:hint="default"/>
                <w:lang w:eastAsia="en-US"/>
              </w:rPr>
              <w:t xml:space="preserve">. </w:t>
            </w:r>
          </w:p>
          <w:p w14:paraId="6B8BB84E">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transmit ON/OFF power and transition period requirement is still open.</w:t>
            </w:r>
          </w:p>
          <w:p w14:paraId="77F478E8">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 xml:space="preserve">RAN4#114: </w:t>
            </w:r>
          </w:p>
          <w:p w14:paraId="1307B7A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A3CE933">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default" w:ascii="Times" w:hAnsi="Times" w:cs="Times"/>
              </w:rPr>
              <w:t xml:space="preserve">Define Transmitter OFF power. </w:t>
            </w:r>
          </w:p>
          <w:p w14:paraId="365EFD93">
            <w:pPr>
              <w:pStyle w:val="37"/>
              <w:keepNext w:val="0"/>
              <w:keepLines w:val="0"/>
              <w:numPr>
                <w:ilvl w:val="1"/>
                <w:numId w:val="3"/>
              </w:numPr>
              <w:suppressLineNumbers w:val="0"/>
              <w:spacing w:before="0" w:beforeAutospacing="0" w:afterAutospacing="0"/>
              <w:ind w:right="0" w:firstLineChars="0"/>
              <w:rPr>
                <w:rFonts w:hint="default"/>
                <w:color w:val="0070C0"/>
                <w:szCs w:val="24"/>
                <w:lang w:val="en-US" w:eastAsia="zh-CN"/>
              </w:rPr>
            </w:pPr>
            <w:r>
              <w:rPr>
                <w:rFonts w:hint="default" w:ascii="Times" w:hAnsi="Times" w:cs="Times"/>
              </w:rPr>
              <w:t>values FFS</w:t>
            </w:r>
          </w:p>
          <w:p w14:paraId="7F5368A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2EDF7CB">
            <w:pPr>
              <w:pStyle w:val="37"/>
              <w:keepNext w:val="0"/>
              <w:keepLines w:val="0"/>
              <w:numPr>
                <w:ilvl w:val="1"/>
                <w:numId w:val="3"/>
              </w:numPr>
              <w:suppressLineNumbers w:val="0"/>
              <w:spacing w:before="0" w:beforeAutospacing="0" w:afterAutospacing="0"/>
              <w:ind w:right="0" w:firstLineChars="0"/>
              <w:rPr>
                <w:rFonts w:hint="default"/>
                <w:lang w:eastAsia="zh-CN"/>
              </w:rPr>
            </w:pPr>
            <w:r>
              <w:rPr>
                <w:rFonts w:hint="default"/>
                <w:lang w:eastAsia="zh-CN"/>
              </w:rPr>
              <w:t>D</w:t>
            </w:r>
            <w:r>
              <w:rPr>
                <w:rFonts w:hint="eastAsia"/>
                <w:lang w:eastAsia="zh-CN"/>
              </w:rPr>
              <w:t>efine</w:t>
            </w:r>
            <w:r>
              <w:rPr>
                <w:rFonts w:hint="default"/>
                <w:lang w:eastAsia="zh-CN"/>
              </w:rPr>
              <w:t xml:space="preserve"> Transmitter transient period. </w:t>
            </w:r>
          </w:p>
          <w:p w14:paraId="10EFB5BF">
            <w:pPr>
              <w:pStyle w:val="37"/>
              <w:keepNext w:val="0"/>
              <w:keepLines w:val="0"/>
              <w:numPr>
                <w:ilvl w:val="1"/>
                <w:numId w:val="3"/>
              </w:numPr>
              <w:suppressLineNumbers w:val="0"/>
              <w:spacing w:before="0" w:beforeAutospacing="0" w:afterAutospacing="0"/>
              <w:ind w:right="0" w:firstLineChars="0"/>
              <w:rPr>
                <w:rFonts w:hint="default"/>
                <w:lang w:val="en-US" w:eastAsia="zh-CN"/>
              </w:rPr>
            </w:pPr>
            <w:r>
              <w:rPr>
                <w:rFonts w:hint="default"/>
                <w:lang w:eastAsia="zh-CN"/>
              </w:rPr>
              <w:t>FFS values.</w:t>
            </w:r>
          </w:p>
          <w:p w14:paraId="6568BCD9">
            <w:pPr>
              <w:keepNext w:val="0"/>
              <w:keepLines w:val="0"/>
              <w:numPr>
                <w:ilvl w:val="0"/>
                <w:numId w:val="0"/>
              </w:numPr>
              <w:suppressLineNumbers w:val="0"/>
              <w:tabs>
                <w:tab w:val="left" w:pos="2127"/>
              </w:tabs>
              <w:spacing w:before="0" w:beforeAutospacing="0" w:after="0" w:afterAutospacing="0"/>
              <w:ind w:left="0" w:right="0"/>
              <w:jc w:val="both"/>
              <w:rPr>
                <w:rFonts w:hint="eastAsia"/>
                <w:lang w:val="en-US" w:eastAsia="zh-CN"/>
              </w:rPr>
            </w:pPr>
            <w:r>
              <w:rPr>
                <w:rFonts w:hint="eastAsia"/>
                <w:lang w:val="en-US" w:eastAsia="zh-CN"/>
              </w:rPr>
              <w:t>For A-IoT BS in the D1T1-B mode, BS is expected to operate in the half duplex mode. For the legacy TDD BS, there would be some guard period between DL/UL transmission to avoid the cross link interference, however for FDD BS with half duplex operation, this kind of interference mitigation consideration is not needed. For transition period between DL and UL is mainly used to allow for transition time for ON-OFF and OFF-ON of RF transmitter and receiver hardware. Another issue different from the legacy TDD system, the decoding time after the R2D transmission should be considered to design the guard period between R2D transmission and D2R reception.</w:t>
            </w:r>
          </w:p>
          <w:p w14:paraId="3533091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b/>
                <w:bCs/>
                <w:lang w:val="en-US" w:eastAsia="zh-CN"/>
              </w:rPr>
              <w:t xml:space="preserve">Proposal 3: </w:t>
            </w:r>
            <w:r>
              <w:rPr>
                <w:rFonts w:hint="eastAsia"/>
                <w:b w:val="0"/>
                <w:bCs w:val="0"/>
                <w:lang w:val="en-US" w:eastAsia="zh-CN"/>
              </w:rPr>
              <w:t>propose RAN4 to discuss both ON-OFF/OFF-ON transition time as 10us and transmitter OFF power as</w:t>
            </w:r>
            <w:r>
              <w:rPr>
                <w:rFonts w:hint="default"/>
              </w:rPr>
              <w:t xml:space="preserve"> -85 dBm/MHz per </w:t>
            </w:r>
            <w:r>
              <w:rPr>
                <w:rFonts w:hint="default"/>
                <w:i/>
              </w:rPr>
              <w:t>antenna connector</w:t>
            </w:r>
            <w:r>
              <w:rPr>
                <w:rFonts w:hint="default"/>
              </w:rPr>
              <w:t>.</w:t>
            </w:r>
          </w:p>
        </w:tc>
      </w:tr>
      <w:tr w14:paraId="020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6B9B39E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8568" w:type="dxa"/>
            <w:noWrap w:val="0"/>
            <w:vAlign w:val="top"/>
          </w:tcPr>
          <w:p w14:paraId="7A3A00B6">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102DFF9">
            <w:pPr>
              <w:keepNext w:val="0"/>
              <w:keepLines w:val="0"/>
              <w:suppressLineNumbers w:val="0"/>
              <w:spacing w:before="24" w:beforeAutospacing="0" w:after="24" w:afterAutospacing="0"/>
              <w:ind w:left="0" w:right="0"/>
              <w:rPr>
                <w:rFonts w:hint="default"/>
                <w:lang w:eastAsia="en-US"/>
              </w:rPr>
            </w:pPr>
            <w:r>
              <w:rPr>
                <w:rFonts w:hint="default"/>
                <w:lang w:eastAsia="en-US"/>
              </w:rPr>
              <w:t>Frequency error</w:t>
            </w:r>
            <w:r>
              <w:rPr>
                <w:rFonts w:hint="eastAsia"/>
                <w:lang w:eastAsia="en-US"/>
              </w:rPr>
              <w:t xml:space="preserve"> and </w:t>
            </w:r>
            <w:r>
              <w:rPr>
                <w:rFonts w:hint="default"/>
                <w:lang w:eastAsia="en-US"/>
              </w:rPr>
              <w:t xml:space="preserve">modulation quality (EVM) </w:t>
            </w:r>
            <w:r>
              <w:rPr>
                <w:rFonts w:hint="eastAsia"/>
                <w:lang w:eastAsia="en-US"/>
              </w:rPr>
              <w:t xml:space="preserve">are potentially needed. </w:t>
            </w:r>
            <w:r>
              <w:rPr>
                <w:rFonts w:hint="default"/>
                <w:lang w:eastAsia="en-US"/>
              </w:rPr>
              <w:t>TAE is only applicable for BS transmitting from multiple antennas via MIMO, CA, or combination of them. A-IoT BS doesn’t support these features, so TAE requirement is not needed.</w:t>
            </w:r>
          </w:p>
          <w:p w14:paraId="13632501">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freq error and EVM requirement are still open. </w:t>
            </w:r>
          </w:p>
          <w:p w14:paraId="58AE4D5C">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3DE3274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989624E">
            <w:pPr>
              <w:pStyle w:val="37"/>
              <w:keepNext w:val="0"/>
              <w:keepLines w:val="0"/>
              <w:numPr>
                <w:ilvl w:val="1"/>
                <w:numId w:val="3"/>
              </w:numPr>
              <w:suppressLineNumbers w:val="0"/>
              <w:spacing w:before="0" w:beforeAutospacing="0" w:afterAutospacing="0"/>
              <w:ind w:right="0" w:firstLineChars="0"/>
              <w:rPr>
                <w:rFonts w:hint="default" w:ascii="Times" w:hAnsi="Times" w:cs="Times" w:eastAsiaTheme="minorEastAsia"/>
                <w:lang w:eastAsia="zh-CN"/>
              </w:rPr>
            </w:pPr>
            <w:r>
              <w:rPr>
                <w:rFonts w:hint="eastAsia" w:ascii="Times" w:hAnsi="Times" w:cs="Times" w:eastAsiaTheme="minorEastAsia"/>
                <w:lang w:eastAsia="zh-CN"/>
              </w:rPr>
              <w:t>R</w:t>
            </w:r>
            <w:r>
              <w:rPr>
                <w:rFonts w:hint="default" w:ascii="Times" w:hAnsi="Times" w:cs="Times" w:eastAsiaTheme="minorEastAsia"/>
                <w:lang w:eastAsia="zh-CN"/>
              </w:rPr>
              <w:t>euse the NR micro BS requirements</w:t>
            </w:r>
            <w:r>
              <w:rPr>
                <w:rFonts w:hint="eastAsia" w:ascii="Times" w:hAnsi="Times" w:cs="Times" w:eastAsiaTheme="minorEastAsia"/>
                <w:lang w:eastAsia="zh-CN"/>
              </w:rPr>
              <w:t>（</w:t>
            </w:r>
            <w:r>
              <w:rPr>
                <w:rFonts w:hint="default" w:ascii="Times" w:hAnsi="Times" w:cs="Times" w:eastAsiaTheme="minorEastAsia"/>
                <w:lang w:eastAsia="zh-CN"/>
              </w:rPr>
              <w:t>±0.1 ppm</w:t>
            </w:r>
            <w:r>
              <w:rPr>
                <w:rFonts w:hint="eastAsia" w:ascii="Times" w:hAnsi="Times" w:cs="Times" w:eastAsiaTheme="minorEastAsia"/>
                <w:lang w:eastAsia="zh-CN"/>
              </w:rPr>
              <w:t>）f</w:t>
            </w:r>
            <w:r>
              <w:rPr>
                <w:rFonts w:hint="default" w:ascii="Times" w:hAnsi="Times" w:cs="Times" w:eastAsiaTheme="minorEastAsia"/>
                <w:lang w:eastAsia="zh-CN"/>
              </w:rPr>
              <w:t>or A-IoT BS.</w:t>
            </w:r>
          </w:p>
          <w:p w14:paraId="3FD12CE0">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freq error is complete.</w:t>
            </w:r>
          </w:p>
          <w:p w14:paraId="391C83DA">
            <w:pPr>
              <w:keepNext w:val="0"/>
              <w:keepLines w:val="0"/>
              <w:suppressLineNumbers w:val="0"/>
              <w:tabs>
                <w:tab w:val="left" w:pos="737"/>
              </w:tabs>
              <w:spacing w:before="0" w:beforeAutospacing="0" w:afterAutospacing="0"/>
              <w:ind w:left="0" w:right="0"/>
              <w:rPr>
                <w:rFonts w:hint="eastAsia"/>
                <w:color w:val="000000"/>
                <w:sz w:val="22"/>
                <w:szCs w:val="22"/>
                <w:lang w:val="en-US" w:eastAsia="zh-CN"/>
              </w:rPr>
            </w:pPr>
            <w:r>
              <w:rPr>
                <w:rFonts w:hint="eastAsia"/>
                <w:color w:val="000000"/>
                <w:sz w:val="22"/>
                <w:szCs w:val="22"/>
                <w:lang w:val="en-US" w:eastAsia="zh-CN"/>
              </w:rPr>
              <w:t>The legacy EVM for OOK signal is not needed since OOK signal is not mapped by the legacy constellation, instead it</w:t>
            </w:r>
            <w:r>
              <w:rPr>
                <w:rFonts w:hint="default"/>
                <w:color w:val="000000"/>
                <w:sz w:val="22"/>
                <w:szCs w:val="22"/>
                <w:lang w:val="en-US" w:eastAsia="zh-CN"/>
              </w:rPr>
              <w:t>’</w:t>
            </w:r>
            <w:r>
              <w:rPr>
                <w:rFonts w:hint="eastAsia"/>
                <w:color w:val="000000"/>
                <w:sz w:val="22"/>
                <w:szCs w:val="22"/>
                <w:lang w:val="en-US" w:eastAsia="zh-CN"/>
              </w:rPr>
              <w:t>s reflected in the envelope level as following figure. Tag also don</w:t>
            </w:r>
            <w:r>
              <w:rPr>
                <w:rFonts w:hint="default"/>
                <w:color w:val="000000"/>
                <w:sz w:val="22"/>
                <w:szCs w:val="22"/>
                <w:lang w:val="en-US" w:eastAsia="zh-CN"/>
              </w:rPr>
              <w:t>’</w:t>
            </w:r>
            <w:r>
              <w:rPr>
                <w:rFonts w:hint="eastAsia"/>
                <w:color w:val="000000"/>
                <w:sz w:val="22"/>
                <w:szCs w:val="22"/>
                <w:lang w:val="en-US" w:eastAsia="zh-CN"/>
              </w:rPr>
              <w:t xml:space="preserve">t need to have channel estimation and equalization to decode the OOK signal for Device 1, instead of the power stability or power accuracy for OOK ON signal and OOK OFF signal is important and also power difference between OOK ON and OOK OFF is essential to ensure the tag OOK detection performance. </w:t>
            </w:r>
          </w:p>
          <w:p w14:paraId="15B5C928">
            <w:pPr>
              <w:keepNext w:val="0"/>
              <w:keepLines w:val="0"/>
              <w:suppressLineNumbers w:val="0"/>
              <w:spacing w:before="24" w:beforeAutospacing="0" w:after="24" w:afterAutospacing="0"/>
              <w:ind w:left="0" w:right="0"/>
              <w:rPr>
                <w:rFonts w:hint="eastAsia"/>
                <w:color w:val="000000"/>
                <w:sz w:val="22"/>
                <w:szCs w:val="22"/>
                <w:lang w:val="en-US" w:eastAsia="zh-CN"/>
              </w:rPr>
            </w:pPr>
            <w:r>
              <w:rPr>
                <w:rFonts w:hint="eastAsia"/>
                <w:lang w:val="en-US" w:eastAsia="zh-CN"/>
              </w:rPr>
              <w:t>RAN4#114 meeting:</w:t>
            </w:r>
          </w:p>
          <w:p w14:paraId="4E66FA27">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p>
          <w:p w14:paraId="38AD258E">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000000"/>
                <w:sz w:val="22"/>
                <w:szCs w:val="22"/>
                <w:lang w:val="en-US" w:eastAsia="zh-CN"/>
              </w:rPr>
            </w:pPr>
            <w:r>
              <w:rPr>
                <w:rFonts w:hint="default"/>
                <w:szCs w:val="24"/>
                <w:lang w:eastAsia="zh-CN"/>
              </w:rPr>
              <w:t xml:space="preserve">FFS whether to define </w:t>
            </w:r>
            <w:r>
              <w:rPr>
                <w:rFonts w:hint="eastAsia"/>
                <w:szCs w:val="24"/>
                <w:lang w:eastAsia="zh-CN"/>
              </w:rPr>
              <w:t>requi</w:t>
            </w:r>
            <w:r>
              <w:rPr>
                <w:rFonts w:hint="default"/>
                <w:szCs w:val="24"/>
                <w:lang w:eastAsia="zh-CN"/>
              </w:rPr>
              <w:t>rements such as modulation Depth, RF Envelope Ripple, RF Envelope Rise Time, RF Envelope Fall Time and RF Pulse width for A-IoT BS.</w:t>
            </w:r>
          </w:p>
          <w:p w14:paraId="2136E18C">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58C5E51">
            <w:pPr>
              <w:keepNext w:val="0"/>
              <w:keepLines w:val="0"/>
              <w:suppressLineNumbers w:val="0"/>
              <w:spacing w:before="0" w:beforeAutospacing="0" w:afterAutospacing="0"/>
              <w:ind w:left="0" w:right="0"/>
              <w:jc w:val="center"/>
              <w:rPr>
                <w:rFonts w:hint="default"/>
              </w:rPr>
            </w:pP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201788A0">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p>
          <w:p w14:paraId="22D3DBEC">
            <w:pPr>
              <w:keepNext w:val="0"/>
              <w:keepLines w:val="0"/>
              <w:suppressLineNumbers w:val="0"/>
              <w:tabs>
                <w:tab w:val="left" w:pos="737"/>
              </w:tabs>
              <w:spacing w:before="0" w:beforeAutospacing="0" w:afterAutospacing="0"/>
              <w:ind w:left="0" w:right="0"/>
              <w:rPr>
                <w:rFonts w:hint="eastAsia"/>
                <w:color w:val="000000"/>
                <w:sz w:val="22"/>
                <w:szCs w:val="22"/>
                <w:lang w:val="en-US" w:eastAsia="zh-CN"/>
              </w:rPr>
            </w:pPr>
            <w:r>
              <w:rPr>
                <w:rFonts w:hint="eastAsia"/>
                <w:color w:val="000000"/>
                <w:sz w:val="22"/>
                <w:szCs w:val="22"/>
                <w:lang w:val="en-US" w:eastAsia="zh-CN"/>
              </w:rPr>
              <w:t xml:space="preserve">For A-IoT BS EVM requirement, we propose to define the EVM requirement similar as RFID with OOK signal considered. </w:t>
            </w:r>
          </w:p>
          <w:p w14:paraId="5A51D0D7">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Some initial simulation results are provided as following OOK-4 with M=4 and Rapp model with target power as 33dBm used. </w:t>
            </w:r>
          </w:p>
          <w:p w14:paraId="307C2201">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076825" cy="2768600"/>
                  <wp:effectExtent l="0" t="0" r="9525" b="1270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1"/>
                          <a:stretch>
                            <a:fillRect/>
                          </a:stretch>
                        </pic:blipFill>
                        <pic:spPr>
                          <a:xfrm>
                            <a:off x="0" y="0"/>
                            <a:ext cx="5076825" cy="2768600"/>
                          </a:xfrm>
                          <a:prstGeom prst="rect">
                            <a:avLst/>
                          </a:prstGeom>
                          <a:noFill/>
                          <a:ln>
                            <a:noFill/>
                          </a:ln>
                        </pic:spPr>
                      </pic:pic>
                    </a:graphicData>
                  </a:graphic>
                </wp:inline>
              </w:drawing>
            </w:r>
          </w:p>
          <w:p w14:paraId="42EEF476">
            <w:pPr>
              <w:keepNext w:val="0"/>
              <w:keepLines w:val="0"/>
              <w:widowControl/>
              <w:suppressLineNumbers w:val="0"/>
              <w:spacing w:before="0" w:beforeAutospacing="0" w:afterAutospacing="0"/>
              <w:ind w:left="0" w:right="0"/>
              <w:jc w:val="center"/>
              <w:rPr>
                <w:rFonts w:hint="eastAsia"/>
                <w:lang w:val="en-US" w:eastAsia="zh-CN"/>
              </w:rPr>
            </w:pPr>
            <w:r>
              <w:rPr>
                <w:rFonts w:hint="eastAsia"/>
                <w:lang w:val="en-US" w:eastAsia="zh-CN"/>
              </w:rPr>
              <w:t>Figure 2.4-1. time domain waveform for OOK-4 with M=4 chipset</w:t>
            </w:r>
          </w:p>
          <w:p w14:paraId="47908F96">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Based on the above simulation results, it seems that the OOK-4 with M=4 could also fulfill the following requirement as clarified in the table. More simulation evaluations are needed for other OOK-4 with other M values. </w:t>
            </w:r>
          </w:p>
          <w:p w14:paraId="3592123C">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420" w:leftChars="0" w:right="0" w:hanging="420" w:firstLineChars="0"/>
              <w:textAlignment w:val="auto"/>
              <w:rPr>
                <w:rFonts w:hint="eastAsia"/>
                <w:color w:val="000000"/>
                <w:sz w:val="22"/>
                <w:szCs w:val="22"/>
                <w:lang w:val="en-US" w:eastAsia="zh-CN"/>
              </w:rPr>
            </w:pPr>
            <w:r>
              <w:rPr>
                <w:rFonts w:hint="eastAsia"/>
                <w:color w:val="000000"/>
                <w:sz w:val="22"/>
                <w:szCs w:val="22"/>
                <w:lang w:val="en-US" w:eastAsia="zh-CN"/>
              </w:rPr>
              <w:t xml:space="preserve">A=14.8763, B=0.18306, </w:t>
            </w:r>
          </w:p>
          <w:p w14:paraId="29C87DDD">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420" w:leftChars="0" w:right="0" w:hanging="420" w:firstLineChars="0"/>
              <w:textAlignment w:val="auto"/>
              <w:rPr>
                <w:rFonts w:hint="eastAsia"/>
                <w:color w:val="000000"/>
                <w:sz w:val="22"/>
                <w:szCs w:val="22"/>
                <w:lang w:val="en-US" w:eastAsia="zh-CN"/>
              </w:rPr>
            </w:pPr>
            <w:r>
              <w:rPr>
                <w:rFonts w:hint="eastAsia"/>
                <w:color w:val="000000"/>
                <w:sz w:val="22"/>
                <w:szCs w:val="22"/>
                <w:lang w:val="en-US" w:eastAsia="zh-CN"/>
              </w:rPr>
              <w:t>modulation depth= 98.77%</w:t>
            </w:r>
          </w:p>
          <w:p w14:paraId="0AD1C858">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420" w:leftChars="0" w:right="0" w:hanging="420" w:firstLineChars="0"/>
              <w:textAlignment w:val="auto"/>
              <w:rPr>
                <w:rFonts w:hint="default"/>
                <w:color w:val="000000"/>
                <w:sz w:val="22"/>
                <w:szCs w:val="22"/>
                <w:lang w:val="en-US" w:eastAsia="zh-CN"/>
              </w:rPr>
            </w:pPr>
            <w:r>
              <w:rPr>
                <w:rFonts w:hint="eastAsia"/>
                <w:color w:val="000000"/>
                <w:sz w:val="22"/>
                <w:szCs w:val="22"/>
                <w:lang w:val="en-US" w:eastAsia="zh-CN"/>
              </w:rPr>
              <w:t>RF Envelope Ripple=(0.2459-0.086266)/2&lt; 0.1(A-B)</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376"/>
              <w:gridCol w:w="1073"/>
              <w:gridCol w:w="901"/>
              <w:gridCol w:w="776"/>
              <w:gridCol w:w="1129"/>
              <w:gridCol w:w="1347"/>
            </w:tblGrid>
            <w:tr w14:paraId="4D84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tcPr>
                <w:p w14:paraId="14B743D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Tari</w:t>
                  </w:r>
                </w:p>
              </w:tc>
              <w:tc>
                <w:tcPr>
                  <w:tcW w:w="1391" w:type="dxa"/>
                  <w:vAlign w:val="center"/>
                </w:tcPr>
                <w:p w14:paraId="0E51639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Parameter</w:t>
                  </w:r>
                </w:p>
              </w:tc>
              <w:tc>
                <w:tcPr>
                  <w:tcW w:w="1083" w:type="dxa"/>
                  <w:vAlign w:val="center"/>
                </w:tcPr>
                <w:p w14:paraId="1081CEF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Symbol</w:t>
                  </w:r>
                </w:p>
              </w:tc>
              <w:tc>
                <w:tcPr>
                  <w:tcW w:w="901" w:type="dxa"/>
                  <w:vAlign w:val="center"/>
                </w:tcPr>
                <w:p w14:paraId="5A38678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Mimimum</w:t>
                  </w:r>
                </w:p>
              </w:tc>
              <w:tc>
                <w:tcPr>
                  <w:tcW w:w="776" w:type="dxa"/>
                  <w:vAlign w:val="center"/>
                </w:tcPr>
                <w:p w14:paraId="546CD72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Nominal</w:t>
                  </w:r>
                </w:p>
              </w:tc>
              <w:tc>
                <w:tcPr>
                  <w:tcW w:w="1138" w:type="dxa"/>
                  <w:vAlign w:val="center"/>
                </w:tcPr>
                <w:p w14:paraId="25ED234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Maximum</w:t>
                  </w:r>
                </w:p>
              </w:tc>
              <w:tc>
                <w:tcPr>
                  <w:tcW w:w="1373" w:type="dxa"/>
                  <w:vAlign w:val="center"/>
                </w:tcPr>
                <w:p w14:paraId="2686434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Units</w:t>
                  </w:r>
                </w:p>
              </w:tc>
            </w:tr>
            <w:tr w14:paraId="738A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vMerge w:val="restart"/>
                </w:tcPr>
                <w:p w14:paraId="007530CB">
                  <w:pPr>
                    <w:keepNext w:val="0"/>
                    <w:keepLines w:val="0"/>
                    <w:numPr>
                      <w:ilvl w:val="0"/>
                      <w:numId w:val="5"/>
                    </w:numPr>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1/(M*15KHz)*10^6</w:t>
                  </w:r>
                </w:p>
                <w:p w14:paraId="3D8B5BFD">
                  <w:pPr>
                    <w:keepNext w:val="0"/>
                    <w:keepLines w:val="0"/>
                    <w:widowControl w:val="0"/>
                    <w:numPr>
                      <w:ilvl w:val="0"/>
                      <w:numId w:val="0"/>
                    </w:numPr>
                    <w:suppressLineNumbers w:val="0"/>
                    <w:overflowPunct/>
                    <w:autoSpaceDE/>
                    <w:autoSpaceDN/>
                    <w:adjustRightInd/>
                    <w:spacing w:before="0" w:beforeAutospacing="0" w:after="0" w:afterAutospacing="0" w:line="259" w:lineRule="auto"/>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Where M could be 1, 2, 4, 6, 8, 12, 16, 24</w:t>
                  </w:r>
                </w:p>
              </w:tc>
              <w:tc>
                <w:tcPr>
                  <w:tcW w:w="1391" w:type="dxa"/>
                  <w:vAlign w:val="center"/>
                </w:tcPr>
                <w:p w14:paraId="1BC5EB2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Modulation Depth</w:t>
                  </w:r>
                </w:p>
              </w:tc>
              <w:tc>
                <w:tcPr>
                  <w:tcW w:w="1083" w:type="dxa"/>
                  <w:vAlign w:val="center"/>
                </w:tcPr>
                <w:p w14:paraId="1E95F7B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(A–B)/A</w:t>
                  </w:r>
                </w:p>
              </w:tc>
              <w:tc>
                <w:tcPr>
                  <w:tcW w:w="901" w:type="dxa"/>
                  <w:vAlign w:val="center"/>
                </w:tcPr>
                <w:p w14:paraId="2A3EDEF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80 </w:t>
                  </w:r>
                </w:p>
              </w:tc>
              <w:tc>
                <w:tcPr>
                  <w:tcW w:w="776" w:type="dxa"/>
                  <w:vAlign w:val="center"/>
                </w:tcPr>
                <w:p w14:paraId="3C1E5D5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90 </w:t>
                  </w:r>
                </w:p>
              </w:tc>
              <w:tc>
                <w:tcPr>
                  <w:tcW w:w="1138" w:type="dxa"/>
                  <w:vAlign w:val="center"/>
                </w:tcPr>
                <w:p w14:paraId="7AA5975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100 </w:t>
                  </w:r>
                </w:p>
              </w:tc>
              <w:tc>
                <w:tcPr>
                  <w:tcW w:w="1373" w:type="dxa"/>
                  <w:vAlign w:val="center"/>
                </w:tcPr>
                <w:p w14:paraId="1EF65E3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w:t>
                  </w:r>
                </w:p>
              </w:tc>
            </w:tr>
            <w:tr w14:paraId="70EB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7D769DA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361BCB1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Envelope Ripple </w:t>
                  </w:r>
                </w:p>
              </w:tc>
              <w:tc>
                <w:tcPr>
                  <w:tcW w:w="1083" w:type="dxa"/>
                  <w:vAlign w:val="center"/>
                </w:tcPr>
                <w:p w14:paraId="7559417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w:t>
                  </w:r>
                  <w:r>
                    <w:rPr>
                      <w:rFonts w:hint="default" w:ascii="Times" w:hAnsi="Times" w:cs="Times"/>
                      <w:sz w:val="10"/>
                      <w:szCs w:val="10"/>
                      <w:lang w:val="en-US"/>
                    </w:rPr>
                    <w:t xml:space="preserve">h </w:t>
                  </w:r>
                  <w:r>
                    <w:rPr>
                      <w:rFonts w:hint="default" w:ascii="Times" w:hAnsi="Times" w:cs="Times"/>
                      <w:sz w:val="16"/>
                      <w:szCs w:val="16"/>
                      <w:lang w:val="en-US"/>
                    </w:rPr>
                    <w:t>= M</w:t>
                  </w:r>
                  <w:r>
                    <w:rPr>
                      <w:rFonts w:hint="default" w:ascii="Times" w:hAnsi="Times" w:cs="Times"/>
                      <w:sz w:val="10"/>
                      <w:szCs w:val="10"/>
                      <w:lang w:val="en-US"/>
                    </w:rPr>
                    <w:t xml:space="preserve">l </w:t>
                  </w:r>
                </w:p>
              </w:tc>
              <w:tc>
                <w:tcPr>
                  <w:tcW w:w="901" w:type="dxa"/>
                  <w:vAlign w:val="center"/>
                </w:tcPr>
                <w:p w14:paraId="59A4968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0 </w:t>
                  </w:r>
                </w:p>
              </w:tc>
              <w:tc>
                <w:tcPr>
                  <w:tcW w:w="776" w:type="dxa"/>
                  <w:vAlign w:val="center"/>
                </w:tcPr>
                <w:p w14:paraId="5661681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29AC0E6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0.1(A–B)</w:t>
                  </w:r>
                  <w:r>
                    <w:rPr>
                      <w:rFonts w:hint="default" w:ascii="Times" w:hAnsi="Times" w:cs="Times"/>
                      <w:sz w:val="24"/>
                      <w:szCs w:val="24"/>
                      <w:lang w:val="en-US"/>
                    </w:rPr>
                    <w:t xml:space="preserve"> </w:t>
                  </w:r>
                </w:p>
                <w:p w14:paraId="78CFBD5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373" w:type="dxa"/>
                  <w:vAlign w:val="center"/>
                </w:tcPr>
                <w:p w14:paraId="7E699DB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V/m orA/m</w:t>
                  </w:r>
                </w:p>
              </w:tc>
            </w:tr>
            <w:tr w14:paraId="2B55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846" w:type="dxa"/>
                  <w:vMerge w:val="continue"/>
                </w:tcPr>
                <w:p w14:paraId="1BF32B5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765224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Pulsewidth </w:t>
                  </w:r>
                </w:p>
              </w:tc>
              <w:tc>
                <w:tcPr>
                  <w:tcW w:w="1083" w:type="dxa"/>
                  <w:vAlign w:val="center"/>
                </w:tcPr>
                <w:p w14:paraId="3625CE7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PW </w:t>
                  </w:r>
                </w:p>
              </w:tc>
              <w:tc>
                <w:tcPr>
                  <w:tcW w:w="901" w:type="dxa"/>
                  <w:vAlign w:val="center"/>
                </w:tcPr>
                <w:p w14:paraId="3A51C36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776" w:type="dxa"/>
                  <w:vAlign w:val="center"/>
                </w:tcPr>
                <w:p w14:paraId="2D4331A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0.5Tari</w:t>
                  </w:r>
                </w:p>
              </w:tc>
              <w:tc>
                <w:tcPr>
                  <w:tcW w:w="1138" w:type="dxa"/>
                  <w:vAlign w:val="center"/>
                </w:tcPr>
                <w:p w14:paraId="0374631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1373" w:type="dxa"/>
                  <w:vAlign w:val="center"/>
                </w:tcPr>
                <w:p w14:paraId="7263256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µs</w:t>
                  </w:r>
                </w:p>
              </w:tc>
            </w:tr>
          </w:tbl>
          <w:p w14:paraId="014D30B8">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xml:space="preserve">: propose to define the EVM requirement for A-IoT BS using similar method as for RFID. </w:t>
            </w:r>
          </w:p>
        </w:tc>
      </w:tr>
      <w:tr w14:paraId="04D2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3B2664B2">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8568" w:type="dxa"/>
            <w:noWrap w:val="0"/>
            <w:vAlign w:val="top"/>
          </w:tcPr>
          <w:p w14:paraId="7FD563C4">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342BABF4">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360C7AD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822F86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Since OBW requirement is the regulatory requirement, so </w:t>
            </w:r>
            <w:r>
              <w:rPr>
                <w:rFonts w:hint="eastAsia" w:cs="Times New Roman"/>
                <w:color w:val="auto"/>
                <w:sz w:val="20"/>
                <w:szCs w:val="20"/>
                <w:vertAlign w:val="baseline"/>
                <w:lang w:val="en-US" w:eastAsia="zh-CN"/>
              </w:rPr>
              <w:t>t</w:t>
            </w:r>
            <w:r>
              <w:rPr>
                <w:rFonts w:hint="eastAsia" w:eastAsia="宋体" w:cs="Times New Roman"/>
                <w:color w:val="auto"/>
                <w:sz w:val="20"/>
                <w:szCs w:val="20"/>
                <w:vertAlign w:val="baseline"/>
                <w:lang w:val="en-US" w:eastAsia="zh-CN"/>
              </w:rPr>
              <w:t>he legacy OBW requirement could be reused for A-IoT BS;</w:t>
            </w:r>
          </w:p>
          <w:p w14:paraId="68E635E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lang w:val="en-US" w:eastAsia="zh-CN"/>
              </w:rPr>
              <w:t xml:space="preserve">Some initial simulation results are provided for R2D with 1-4 PRB transmission bandwidth configuration together with some guard band reserved for the digital spectrum shaping.W-OFDM waveform with 7% CP is also considered in this evaluation. For single PRB R2D transmission with OBW as 200KHz, it seems not been able to meet the 99% regulatory requirement, however some further spectrum sharping might help to improve this requirement e.g. increasing the ratio of CP for W-OFDM spectrum shaping.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4350"/>
            </w:tblGrid>
            <w:tr w14:paraId="39D4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07" w:type="dxa"/>
                </w:tcPr>
                <w:p w14:paraId="49D79A31">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For R2D transmission </w:t>
                  </w:r>
                </w:p>
              </w:tc>
              <w:tc>
                <w:tcPr>
                  <w:tcW w:w="4350" w:type="dxa"/>
                </w:tcPr>
                <w:p w14:paraId="045FF17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OBW measurement results</w:t>
                  </w:r>
                </w:p>
              </w:tc>
            </w:tr>
            <w:tr w14:paraId="0CF1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0086831">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1 PRB</w:t>
                  </w:r>
                </w:p>
              </w:tc>
              <w:tc>
                <w:tcPr>
                  <w:tcW w:w="4350" w:type="dxa"/>
                </w:tcPr>
                <w:p w14:paraId="2AB02F97">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 xml:space="preserve"> OBW for 200KHz CBW: 97.42%.</w:t>
                  </w:r>
                </w:p>
              </w:tc>
            </w:tr>
            <w:tr w14:paraId="3C8F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F94258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2 PRB</w:t>
                  </w:r>
                </w:p>
              </w:tc>
              <w:tc>
                <w:tcPr>
                  <w:tcW w:w="4350" w:type="dxa"/>
                </w:tcPr>
                <w:p w14:paraId="7A6C702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400KHz CBW: 99.71%.</w:t>
                  </w:r>
                </w:p>
              </w:tc>
            </w:tr>
            <w:tr w14:paraId="4DEF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1A17832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3 PRB</w:t>
                  </w:r>
                </w:p>
              </w:tc>
              <w:tc>
                <w:tcPr>
                  <w:tcW w:w="4350" w:type="dxa"/>
                </w:tcPr>
                <w:p w14:paraId="4B3825F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600KHz CBW: 99.85%</w:t>
                  </w:r>
                </w:p>
              </w:tc>
            </w:tr>
            <w:tr w14:paraId="1280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0E8C69F8">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4 PRB</w:t>
                  </w:r>
                </w:p>
              </w:tc>
              <w:tc>
                <w:tcPr>
                  <w:tcW w:w="4350" w:type="dxa"/>
                </w:tcPr>
                <w:p w14:paraId="3779BFF4">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800KHz CBW: 99.99%</w:t>
                  </w:r>
                </w:p>
              </w:tc>
            </w:tr>
          </w:tbl>
          <w:p w14:paraId="5F3D0F5B">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xml:space="preserve">: propose to reuse the legacy regulatory OBW requirement for A-IoT BS R2D transmission. </w:t>
            </w:r>
          </w:p>
        </w:tc>
      </w:tr>
      <w:tr w14:paraId="396A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667EE00">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8568" w:type="dxa"/>
            <w:noWrap w:val="0"/>
            <w:vAlign w:val="top"/>
          </w:tcPr>
          <w:p w14:paraId="370170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6851E1CD">
            <w:pPr>
              <w:keepNext w:val="0"/>
              <w:keepLines w:val="0"/>
              <w:suppressLineNumbers w:val="0"/>
              <w:spacing w:before="0" w:beforeAutospacing="0" w:afterAutospacing="0"/>
              <w:ind w:left="0" w:right="0"/>
              <w:rPr>
                <w:rFonts w:hint="eastAsia"/>
                <w:lang w:val="en-US" w:eastAsia="zh-CN"/>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r>
              <w:rPr>
                <w:rFonts w:hint="eastAsia"/>
                <w:lang w:val="en-US" w:eastAsia="zh-CN"/>
              </w:rPr>
              <w:t>.</w:t>
            </w:r>
          </w:p>
          <w:p w14:paraId="1F293A30">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F33E3D">
            <w:pPr>
              <w:keepNext w:val="0"/>
              <w:keepLines w:val="0"/>
              <w:suppressLineNumbers w:val="0"/>
              <w:spacing w:before="24" w:beforeAutospacing="0" w:after="24" w:afterAutospacing="0"/>
              <w:ind w:left="0" w:right="0"/>
              <w:rPr>
                <w:rFonts w:hint="eastAsia"/>
                <w:lang w:eastAsia="en-US"/>
              </w:rPr>
            </w:pPr>
            <w:r>
              <w:rPr>
                <w:rFonts w:hint="eastAsia"/>
                <w:lang w:val="en-US" w:eastAsia="zh-CN"/>
              </w:rPr>
              <w:t>RAN4#114 meeting:</w:t>
            </w:r>
          </w:p>
          <w:p w14:paraId="745FBCFD">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2CD26EB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Further discuss ACLR requirements considering following aspects:</w:t>
            </w:r>
          </w:p>
          <w:p w14:paraId="021EC954">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No legacy NR UE indoor assumption</w:t>
            </w:r>
          </w:p>
          <w:p w14:paraId="599D9F70">
            <w:pPr>
              <w:pStyle w:val="37"/>
              <w:keepNext w:val="0"/>
              <w:keepLines w:val="0"/>
              <w:numPr>
                <w:ilvl w:val="2"/>
                <w:numId w:val="3"/>
              </w:numPr>
              <w:suppressLineNumbers w:val="0"/>
              <w:spacing w:before="0" w:beforeAutospacing="0" w:afterAutospacing="0"/>
              <w:ind w:right="0" w:firstLineChars="0"/>
              <w:rPr>
                <w:rFonts w:hint="eastAsia"/>
                <w:lang w:val="en-US" w:eastAsia="zh-CN"/>
              </w:rPr>
            </w:pPr>
            <w:r>
              <w:rPr>
                <w:rFonts w:hint="eastAsia" w:ascii="Times" w:hAnsi="Times" w:cs="Times"/>
                <w:lang w:val="en-US"/>
              </w:rPr>
              <w:t>Whether 100KHz offset is needed or not</w:t>
            </w:r>
          </w:p>
          <w:p w14:paraId="0242A580">
            <w:pPr>
              <w:keepNext w:val="0"/>
              <w:keepLines w:val="0"/>
              <w:suppressLineNumbers w:val="0"/>
              <w:spacing w:before="0" w:beforeAutospacing="0" w:afterAutospacing="0"/>
              <w:ind w:left="0" w:right="0"/>
              <w:rPr>
                <w:rFonts w:hint="eastAsia"/>
                <w:lang w:val="en-US" w:eastAsia="zh-CN"/>
              </w:rPr>
            </w:pPr>
            <w:r>
              <w:rPr>
                <w:rFonts w:hint="eastAsia"/>
                <w:lang w:val="en-US" w:eastAsia="zh-CN"/>
              </w:rPr>
              <w:t xml:space="preserve">During the Rel-19 SI phase, A-IoT BS ACLR requirement is assumed as 40dBc for coexistence study, there are not significant performance degradation observed. For Scenario 2-1 case c, some further evaluation results are provided with A-IoT ACLR requirement from 20dB to 30dB assumed. Based on the following simulation results, it seems that ACLR as 20dBc could also ensure the good coexistence performance due to UE location limited to outdoor deployment. </w:t>
            </w:r>
          </w:p>
          <w:p w14:paraId="68C936FE">
            <w:pPr>
              <w:keepNext w:val="0"/>
              <w:keepLines w:val="0"/>
              <w:suppressLineNumbers w:val="0"/>
              <w:spacing w:before="0" w:beforeAutospacing="0" w:afterAutospacing="0"/>
              <w:ind w:left="0" w:right="0"/>
              <w:rPr>
                <w:rFonts w:hint="eastAsia"/>
                <w:lang w:val="en-US" w:eastAsia="zh-CN"/>
              </w:rPr>
            </w:pPr>
            <w:r>
              <w:rPr>
                <w:rFonts w:hint="eastAsia"/>
                <w:b/>
                <w:bCs/>
                <w:lang w:val="en-US" w:eastAsia="zh-CN"/>
              </w:rPr>
              <w:t>Observation 1</w:t>
            </w:r>
            <w:r>
              <w:rPr>
                <w:rFonts w:hint="eastAsia"/>
                <w:lang w:val="en-US" w:eastAsia="zh-CN"/>
              </w:rPr>
              <w:t xml:space="preserve">: if ACLR requirement of A-IoT BS is relaxed as 20dBc, there are no significant performance degradation for NR outdoor UE at 900MHz. </w:t>
            </w:r>
          </w:p>
          <w:p w14:paraId="3C11F07B">
            <w:pPr>
              <w:keepNext w:val="0"/>
              <w:keepLines w:val="0"/>
              <w:suppressLineNumbers w:val="0"/>
              <w:spacing w:before="0" w:beforeAutospacing="0" w:afterAutospacing="0"/>
              <w:ind w:left="0" w:right="0"/>
              <w:rPr>
                <w:rFonts w:hint="default"/>
              </w:rPr>
            </w:pPr>
            <w:r>
              <w:rPr>
                <w:rFonts w:hint="default"/>
              </w:rPr>
              <w:drawing>
                <wp:inline distT="0" distB="0" distL="114300" distR="114300">
                  <wp:extent cx="4826635" cy="3618230"/>
                  <wp:effectExtent l="0" t="0" r="0" b="1270"/>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5"/>
                          <pic:cNvPicPr>
                            <a:picLocks noChangeAspect="1"/>
                          </pic:cNvPicPr>
                        </pic:nvPicPr>
                        <pic:blipFill>
                          <a:blip r:embed="rId12"/>
                          <a:stretch>
                            <a:fillRect/>
                          </a:stretch>
                        </pic:blipFill>
                        <pic:spPr>
                          <a:xfrm>
                            <a:off x="0" y="0"/>
                            <a:ext cx="4826635" cy="3618230"/>
                          </a:xfrm>
                          <a:prstGeom prst="rect">
                            <a:avLst/>
                          </a:prstGeom>
                          <a:noFill/>
                          <a:ln>
                            <a:noFill/>
                          </a:ln>
                        </pic:spPr>
                      </pic:pic>
                    </a:graphicData>
                  </a:graphic>
                </wp:inline>
              </w:drawing>
            </w:r>
          </w:p>
          <w:p w14:paraId="534313A7">
            <w:pPr>
              <w:keepNext w:val="0"/>
              <w:keepLines w:val="0"/>
              <w:suppressLineNumbers w:val="0"/>
              <w:spacing w:before="0" w:beforeAutospacing="0" w:afterAutospacing="0"/>
              <w:ind w:left="0" w:right="0"/>
              <w:rPr>
                <w:rFonts w:hint="default"/>
                <w:lang w:val="en-US" w:eastAsia="zh-CN"/>
              </w:rPr>
            </w:pPr>
            <w:r>
              <w:rPr>
                <w:rFonts w:hint="eastAsia"/>
                <w:lang w:val="en-US" w:eastAsia="zh-CN"/>
              </w:rPr>
              <w:t xml:space="preserve">In addition, some initial simulation results are provided for R2D with 1 PRB transmission bandwidth configuration together with some guard band (e.g. 10kHz for single PRB, 20kHz for two PRB, 30kHz for 3 PRBs and 40kHz for 4 PRBs) reserved for the digital spectrum shaping.W-OFDM waveform with 7% CP is also considered in this evaluation. The PSD for R2D with single PRB transmission is shown as following. </w:t>
            </w:r>
          </w:p>
          <w:p w14:paraId="4E55661F">
            <w:pPr>
              <w:keepNext w:val="0"/>
              <w:keepLines w:val="0"/>
              <w:suppressLineNumbers w:val="0"/>
              <w:spacing w:before="0" w:beforeAutospacing="0" w:afterAutospacing="0"/>
              <w:ind w:left="0" w:right="0"/>
              <w:jc w:val="center"/>
              <w:rPr>
                <w:rFonts w:hint="default"/>
              </w:rPr>
            </w:pPr>
            <w:r>
              <w:rPr>
                <w:rFonts w:hint="default"/>
              </w:rPr>
              <w:drawing>
                <wp:inline distT="0" distB="0" distL="114300" distR="114300">
                  <wp:extent cx="3959860" cy="29679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959860" cy="2967990"/>
                          </a:xfrm>
                          <a:prstGeom prst="rect">
                            <a:avLst/>
                          </a:prstGeom>
                          <a:noFill/>
                          <a:ln>
                            <a:noFill/>
                          </a:ln>
                        </pic:spPr>
                      </pic:pic>
                    </a:graphicData>
                  </a:graphic>
                </wp:inline>
              </w:drawing>
            </w:r>
          </w:p>
          <w:p w14:paraId="4BAEB4F8">
            <w:pPr>
              <w:keepNext w:val="0"/>
              <w:keepLines w:val="0"/>
              <w:suppressLineNumbers w:val="0"/>
              <w:spacing w:before="0" w:beforeAutospacing="0" w:afterAutospacing="0"/>
              <w:ind w:left="0" w:right="0"/>
              <w:jc w:val="both"/>
              <w:rPr>
                <w:rFonts w:hint="default" w:eastAsia="宋体"/>
                <w:lang w:val="en-US" w:eastAsia="zh-CN"/>
              </w:rPr>
            </w:pPr>
            <w:r>
              <w:rPr>
                <w:rFonts w:hint="eastAsia"/>
                <w:lang w:val="en-US" w:eastAsia="zh-CN"/>
              </w:rPr>
              <w:t>If ACLR requirement is defined as 30dBc which is the same as FR1 PC3 UE ACLR requirement, then for R2D transmission with single PRB bandwidth and two PRB bandwidth configuration without considering 100KHz guard band, then it could be difficult to meet the requirement, however if considering the 100KHz guard band, 30dBc ACLR requirement could be fulfilled for R2D transmission.</w:t>
            </w:r>
          </w:p>
          <w:p w14:paraId="54123B3F">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5172710" cy="1640205"/>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4"/>
                          <a:stretch>
                            <a:fillRect/>
                          </a:stretch>
                        </pic:blipFill>
                        <pic:spPr>
                          <a:xfrm>
                            <a:off x="0" y="0"/>
                            <a:ext cx="5172710" cy="164020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3232"/>
              <w:gridCol w:w="3304"/>
            </w:tblGrid>
            <w:tr w14:paraId="3E58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235880C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63E089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single PRB</w:t>
                  </w:r>
                </w:p>
              </w:tc>
            </w:tr>
            <w:tr w14:paraId="7ED1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41287D3A">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173233A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19FE9B6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965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FB7F13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F87D20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22.7dBc</w:t>
                  </w:r>
                </w:p>
              </w:tc>
              <w:tc>
                <w:tcPr>
                  <w:tcW w:w="1980" w:type="pct"/>
                </w:tcPr>
                <w:p w14:paraId="7E1474D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29.86dBc</w:t>
                  </w:r>
                </w:p>
              </w:tc>
            </w:tr>
            <w:tr w14:paraId="4685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6DE1E7C7">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16CEB4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31.95dBc</w:t>
                  </w:r>
                </w:p>
              </w:tc>
              <w:tc>
                <w:tcPr>
                  <w:tcW w:w="1980" w:type="pct"/>
                </w:tcPr>
                <w:p w14:paraId="2B39F6B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35.08dBc</w:t>
                  </w:r>
                </w:p>
              </w:tc>
            </w:tr>
          </w:tbl>
          <w:p w14:paraId="15065C69">
            <w:pPr>
              <w:keepNext w:val="0"/>
              <w:keepLines w:val="0"/>
              <w:suppressLineNumbers w:val="0"/>
              <w:spacing w:before="0" w:beforeAutospacing="0" w:afterAutospacing="0"/>
              <w:ind w:left="0" w:right="0"/>
              <w:rPr>
                <w:rFonts w:hint="eastAsia"/>
                <w:lang w:val="en-US" w:eastAsia="zh-CN"/>
              </w:rPr>
            </w:pPr>
          </w:p>
          <w:p w14:paraId="30F331E8">
            <w:pPr>
              <w:keepNext w:val="0"/>
              <w:keepLines w:val="0"/>
              <w:widowControl/>
              <w:suppressLineNumbers w:val="0"/>
              <w:spacing w:before="0" w:beforeAutospacing="0" w:afterAutospacing="0"/>
              <w:ind w:left="0" w:right="0"/>
              <w:jc w:val="left"/>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347970" cy="1695450"/>
                  <wp:effectExtent l="0" t="0" r="0" b="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5"/>
                          <a:stretch>
                            <a:fillRect/>
                          </a:stretch>
                        </pic:blipFill>
                        <pic:spPr>
                          <a:xfrm>
                            <a:off x="0" y="0"/>
                            <a:ext cx="5347970" cy="169545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3232"/>
              <w:gridCol w:w="3304"/>
            </w:tblGrid>
            <w:tr w14:paraId="4751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0032ED07">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85B96D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two PRBs</w:t>
                  </w:r>
                </w:p>
              </w:tc>
            </w:tr>
            <w:tr w14:paraId="7C06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7A20E6AC">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0E85A28B">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4911A2C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3C3A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0EE1B8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0FDE57C">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28.7452</w:t>
                  </w:r>
                </w:p>
              </w:tc>
              <w:tc>
                <w:tcPr>
                  <w:tcW w:w="1980" w:type="pct"/>
                </w:tcPr>
                <w:p w14:paraId="6CF3EEF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32.3783</w:t>
                  </w:r>
                </w:p>
              </w:tc>
            </w:tr>
            <w:tr w14:paraId="01AB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075415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37AE047">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37.4387</w:t>
                  </w:r>
                </w:p>
              </w:tc>
              <w:tc>
                <w:tcPr>
                  <w:tcW w:w="1980" w:type="pct"/>
                </w:tcPr>
                <w:p w14:paraId="289A99B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38.7110</w:t>
                  </w:r>
                </w:p>
              </w:tc>
            </w:tr>
          </w:tbl>
          <w:p w14:paraId="28A5C5F0">
            <w:pPr>
              <w:keepNext w:val="0"/>
              <w:keepLines w:val="0"/>
              <w:suppressLineNumbers w:val="0"/>
              <w:spacing w:before="0" w:beforeAutospacing="0" w:afterAutospacing="0"/>
              <w:ind w:left="0" w:right="0"/>
              <w:rPr>
                <w:rFonts w:hint="default"/>
                <w:lang w:val="en-US" w:eastAsia="zh-CN"/>
              </w:rPr>
            </w:pPr>
          </w:p>
          <w:p w14:paraId="24B759AC">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999355" cy="1584960"/>
                  <wp:effectExtent l="0" t="0" r="0" b="0"/>
                  <wp:docPr id="1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56"/>
                          <pic:cNvPicPr>
                            <a:picLocks noChangeAspect="1"/>
                          </pic:cNvPicPr>
                        </pic:nvPicPr>
                        <pic:blipFill>
                          <a:blip r:embed="rId16"/>
                          <a:stretch>
                            <a:fillRect/>
                          </a:stretch>
                        </pic:blipFill>
                        <pic:spPr>
                          <a:xfrm>
                            <a:off x="0" y="0"/>
                            <a:ext cx="4999355" cy="158496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3232"/>
              <w:gridCol w:w="3304"/>
            </w:tblGrid>
            <w:tr w14:paraId="05E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1FAFDA8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67E1D24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three PRBs</w:t>
                  </w:r>
                </w:p>
              </w:tc>
            </w:tr>
            <w:tr w14:paraId="0EC9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5546B028">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25E6A16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5518634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6A0A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2C43CA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0D1F3D8A">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32.55</w:t>
                  </w:r>
                </w:p>
              </w:tc>
              <w:tc>
                <w:tcPr>
                  <w:tcW w:w="1980" w:type="pct"/>
                </w:tcPr>
                <w:p w14:paraId="68BEE40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35.06</w:t>
                  </w:r>
                </w:p>
              </w:tc>
            </w:tr>
            <w:tr w14:paraId="2B94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36882F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7B5107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38.31</w:t>
                  </w:r>
                </w:p>
              </w:tc>
              <w:tc>
                <w:tcPr>
                  <w:tcW w:w="1980" w:type="pct"/>
                </w:tcPr>
                <w:p w14:paraId="2D3446E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39.62</w:t>
                  </w:r>
                </w:p>
              </w:tc>
            </w:tr>
          </w:tbl>
          <w:p w14:paraId="7D77CDF3">
            <w:pPr>
              <w:keepNext w:val="0"/>
              <w:keepLines w:val="0"/>
              <w:suppressLineNumbers w:val="0"/>
              <w:spacing w:before="0" w:beforeAutospacing="0" w:afterAutospacing="0"/>
              <w:ind w:left="0" w:right="0"/>
              <w:rPr>
                <w:rFonts w:hint="default"/>
                <w:lang w:val="en-US" w:eastAsia="zh-CN"/>
              </w:rPr>
            </w:pPr>
          </w:p>
          <w:p w14:paraId="662CC2A1">
            <w:pPr>
              <w:keepNext w:val="0"/>
              <w:keepLines w:val="0"/>
              <w:widowControl/>
              <w:suppressLineNumbers w:val="0"/>
              <w:spacing w:before="0" w:beforeAutospacing="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4665345" cy="1478915"/>
                  <wp:effectExtent l="0" t="0" r="0" b="0"/>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17"/>
                          <a:stretch>
                            <a:fillRect/>
                          </a:stretch>
                        </pic:blipFill>
                        <pic:spPr>
                          <a:xfrm>
                            <a:off x="0" y="0"/>
                            <a:ext cx="4665345" cy="147891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3232"/>
              <w:gridCol w:w="3304"/>
            </w:tblGrid>
            <w:tr w14:paraId="1B1A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50BEC7F0">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5EE3E877">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four PRBs</w:t>
                  </w:r>
                </w:p>
              </w:tc>
            </w:tr>
            <w:tr w14:paraId="65FA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6E8EF451">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53C220C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60BADD7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D2B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27B7301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55E1264F">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32.2745</w:t>
                  </w:r>
                </w:p>
              </w:tc>
              <w:tc>
                <w:tcPr>
                  <w:tcW w:w="1980" w:type="pct"/>
                </w:tcPr>
                <w:p w14:paraId="44EA428B">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34.1212</w:t>
                  </w:r>
                </w:p>
              </w:tc>
            </w:tr>
            <w:tr w14:paraId="5412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C3E69A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787FEC6">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41.9774</w:t>
                  </w:r>
                </w:p>
              </w:tc>
              <w:tc>
                <w:tcPr>
                  <w:tcW w:w="1980" w:type="pct"/>
                </w:tcPr>
                <w:p w14:paraId="20431CC3">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42.9096</w:t>
                  </w:r>
                </w:p>
              </w:tc>
            </w:tr>
          </w:tbl>
          <w:p w14:paraId="75DC1870">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p>
          <w:p w14:paraId="2EEE0168">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Observation 2: </w:t>
            </w:r>
          </w:p>
          <w:p w14:paraId="24883FBE">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ACLR requirement is defined as 30dBc, </w:t>
            </w:r>
          </w:p>
          <w:p w14:paraId="3B4EFBA0">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without considering 100KHz freq offset, </w:t>
            </w:r>
          </w:p>
          <w:p w14:paraId="5DC65735">
            <w:pPr>
              <w:keepNext w:val="0"/>
              <w:keepLines w:val="0"/>
              <w:numPr>
                <w:ilvl w:val="0"/>
                <w:numId w:val="6"/>
              </w:numPr>
              <w:suppressLineNumbers w:val="0"/>
              <w:spacing w:before="0" w:beforeAutospacing="0" w:afterAutospacing="0"/>
              <w:ind w:left="420" w:leftChars="0" w:right="0" w:hanging="420" w:firstLineChars="0"/>
              <w:jc w:val="left"/>
              <w:rPr>
                <w:rFonts w:hint="eastAsia"/>
                <w:lang w:val="en-US" w:eastAsia="zh-CN"/>
              </w:rPr>
            </w:pPr>
            <w:r>
              <w:rPr>
                <w:rFonts w:hint="eastAsia"/>
                <w:lang w:val="en-US" w:eastAsia="zh-CN"/>
              </w:rPr>
              <w:t>for R2D transmission with single/two PRB bandwidth without considering 100KHz guard band, then it could be difficult to meet the requirement; for R2D transmission with three/four PRB bandwidth without considering 100KHz guard band, then ACLR requirement could be fulfilled;</w:t>
            </w:r>
          </w:p>
          <w:p w14:paraId="5B888F15">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 If considering the 100KHz freq offset, </w:t>
            </w:r>
          </w:p>
          <w:p w14:paraId="72C7F463">
            <w:pPr>
              <w:keepNext w:val="0"/>
              <w:keepLines w:val="0"/>
              <w:numPr>
                <w:ilvl w:val="0"/>
                <w:numId w:val="6"/>
              </w:numPr>
              <w:suppressLineNumbers w:val="0"/>
              <w:spacing w:before="0" w:beforeAutospacing="0" w:afterAutospacing="0"/>
              <w:ind w:left="420" w:leftChars="0" w:right="0" w:hanging="420" w:firstLineChars="0"/>
              <w:jc w:val="left"/>
              <w:rPr>
                <w:rFonts w:hint="eastAsia" w:cs="Times New Roman"/>
                <w:color w:val="auto"/>
                <w:sz w:val="20"/>
                <w:szCs w:val="20"/>
                <w:vertAlign w:val="baseline"/>
                <w:lang w:val="en-US" w:eastAsia="zh-CN"/>
              </w:rPr>
            </w:pPr>
            <w:r>
              <w:rPr>
                <w:rFonts w:hint="eastAsia"/>
                <w:lang w:val="en-US" w:eastAsia="zh-CN"/>
              </w:rPr>
              <w:t xml:space="preserve">30dBc ACLR requirement for R2D transmission with 12/3/4 PRB could be fulfilled. </w:t>
            </w:r>
          </w:p>
          <w:p w14:paraId="0A5FF185">
            <w:pPr>
              <w:keepNext w:val="0"/>
              <w:keepLines w:val="0"/>
              <w:numPr>
                <w:ilvl w:val="0"/>
                <w:numId w:val="0"/>
              </w:numPr>
              <w:suppressLineNumbers w:val="0"/>
              <w:spacing w:before="0" w:beforeAutospacing="0" w:afterAutospacing="0"/>
              <w:ind w:left="0" w:leftChars="0" w:right="0" w:rightChars="0"/>
              <w:jc w:val="left"/>
              <w:rPr>
                <w:rFonts w:hint="default"/>
                <w:lang w:val="en-US" w:eastAsia="zh-CN"/>
              </w:rPr>
            </w:pPr>
            <w:r>
              <w:rPr>
                <w:rFonts w:hint="eastAsia" w:cs="Times New Roman"/>
                <w:color w:val="auto"/>
                <w:sz w:val="20"/>
                <w:szCs w:val="20"/>
                <w:vertAlign w:val="baseline"/>
                <w:lang w:val="en-US" w:eastAsia="zh-CN"/>
              </w:rPr>
              <w:t xml:space="preserve">Observation 3:  </w:t>
            </w:r>
            <w:r>
              <w:rPr>
                <w:rFonts w:hint="eastAsia"/>
                <w:lang w:val="en-US" w:eastAsia="zh-CN"/>
              </w:rPr>
              <w:t xml:space="preserve">If ACLR requirement is defined as 20dBc, 20dBc ACLR requirement for R2D transmission with 12/3/4 PRB could be fulfilled. </w:t>
            </w:r>
          </w:p>
          <w:p w14:paraId="10914C60">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propose RAN4 to decide whether ACLR as 20dB or 30dBc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further discuss the potential freq offset to meet the ACLR requirement. </w:t>
            </w:r>
          </w:p>
        </w:tc>
      </w:tr>
      <w:tr w14:paraId="4339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745C72B">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8568" w:type="dxa"/>
            <w:noWrap w:val="0"/>
            <w:vAlign w:val="top"/>
          </w:tcPr>
          <w:p w14:paraId="7E6036A2">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6B815F">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1046B0F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14135F30">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p w14:paraId="24DD2DC8">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7</w:t>
            </w:r>
            <w:r>
              <w:rPr>
                <w:rFonts w:hint="eastAsia" w:cs="Times New Roman"/>
                <w:color w:val="auto"/>
                <w:sz w:val="20"/>
                <w:szCs w:val="20"/>
                <w:vertAlign w:val="baseline"/>
                <w:lang w:val="en-US" w:eastAsia="zh-CN"/>
              </w:rPr>
              <w:t xml:space="preserve">: propose to define OBUE requirement up to the ACLR requirement and carrier bandwidth requirement. </w:t>
            </w:r>
          </w:p>
        </w:tc>
      </w:tr>
      <w:tr w14:paraId="0245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BE39F3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8568" w:type="dxa"/>
            <w:noWrap w:val="0"/>
            <w:vAlign w:val="top"/>
          </w:tcPr>
          <w:p w14:paraId="7350FFCE">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78A9E817">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EDBB8F5">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CFDD45">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Tx transmitter spurious emission requirement is the regulatory requirement, therefore we propose still to reuse the current FR1 requirement for it. </w:t>
            </w: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p w14:paraId="43203F4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RAN4#114 meeting:</w:t>
            </w:r>
          </w:p>
          <w:p w14:paraId="61A9AB8F">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807380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 xml:space="preserve">Use the FR1 </w:t>
            </w:r>
            <w:r>
              <w:rPr>
                <w:rFonts w:hint="default" w:ascii="Times" w:hAnsi="Times" w:cs="Times"/>
                <w:lang w:val="en-US"/>
              </w:rPr>
              <w:t xml:space="preserve">NR </w:t>
            </w:r>
            <w:r>
              <w:rPr>
                <w:rFonts w:hint="eastAsia" w:ascii="Times" w:hAnsi="Times" w:cs="Times"/>
                <w:lang w:val="en-US"/>
              </w:rPr>
              <w:t>BS transmitter spurious emission requirement for A-IoT BS as starting point.</w:t>
            </w:r>
          </w:p>
          <w:p w14:paraId="4DAC7B5B">
            <w:pPr>
              <w:pStyle w:val="37"/>
              <w:keepNext w:val="0"/>
              <w:keepLines w:val="0"/>
              <w:numPr>
                <w:ilvl w:val="1"/>
                <w:numId w:val="3"/>
              </w:numPr>
              <w:suppressLineNumbers w:val="0"/>
              <w:spacing w:before="0" w:beforeAutospacing="0" w:afterAutospacing="0"/>
              <w:ind w:right="0" w:firstLineChars="0"/>
              <w:rPr>
                <w:rFonts w:hint="eastAsia" w:eastAsia="宋体" w:cs="Times New Roman"/>
                <w:color w:val="auto"/>
                <w:sz w:val="20"/>
                <w:szCs w:val="20"/>
                <w:vertAlign w:val="baseline"/>
                <w:lang w:val="en-US" w:eastAsia="zh-CN"/>
              </w:rPr>
            </w:pPr>
            <w:r>
              <w:rPr>
                <w:rFonts w:hint="eastAsia" w:ascii="Times" w:hAnsi="Times" w:cs="Times"/>
                <w:lang w:val="en-US"/>
              </w:rPr>
              <w:t>FFS on the co-location requirements if the A-IOT BS is co-located with BS operating in other bands.</w:t>
            </w:r>
          </w:p>
          <w:p w14:paraId="797EA12D">
            <w:pPr>
              <w:pStyle w:val="37"/>
              <w:keepNext w:val="0"/>
              <w:keepLines w:val="0"/>
              <w:numPr>
                <w:ilvl w:val="0"/>
                <w:numId w:val="0"/>
              </w:numPr>
              <w:suppressLineNumbers w:val="0"/>
              <w:spacing w:before="0" w:beforeAutospacing="0" w:afterAutospacing="0"/>
              <w:ind w:left="0" w:right="0" w:rightChars="0"/>
              <w:rPr>
                <w:rFonts w:hint="default" w:ascii="Times" w:hAnsi="Times" w:eastAsia="宋体" w:cs="Times"/>
                <w:lang w:val="en-US" w:eastAsia="zh-CN"/>
              </w:rPr>
            </w:pPr>
            <w:r>
              <w:rPr>
                <w:rFonts w:hint="eastAsia" w:ascii="Times" w:hAnsi="Times" w:cs="Times"/>
                <w:lang w:val="en-US" w:eastAsia="zh-CN"/>
              </w:rPr>
              <w:t xml:space="preserve">During the last RAN4 meeting, there were some discussions on the necessity of co-location requirement for A-IoT BS, from the deployment perspective, such kind of co-location is still possible e.g.. 900MHz A-IoT BS sharing with the same installation site as 2.3GHz or 2.6GHz or 4.9GHz. </w:t>
            </w:r>
          </w:p>
          <w:p w14:paraId="44837C1C">
            <w:pPr>
              <w:keepNext w:val="0"/>
              <w:keepLines w:val="0"/>
              <w:widowControl/>
              <w:suppressLineNumbers w:val="0"/>
              <w:spacing w:before="0" w:beforeAutospacing="0" w:afterAutospacing="0"/>
              <w:ind w:left="0" w:right="0"/>
              <w:jc w:val="left"/>
              <w:rPr>
                <w:rFonts w:hint="eastAsia" w:ascii="Times" w:hAnsi="Times" w:cs="Times"/>
                <w:lang w:val="en-US" w:eastAsia="zh-CN"/>
              </w:rPr>
            </w:pPr>
            <w:r>
              <w:rPr>
                <w:rFonts w:hint="default" w:ascii="宋体" w:hAnsi="宋体" w:eastAsia="宋体" w:cs="宋体"/>
                <w:kern w:val="0"/>
                <w:sz w:val="24"/>
                <w:szCs w:val="24"/>
                <w:lang w:val="en-US" w:eastAsia="zh-CN" w:bidi="ar"/>
              </w:rPr>
              <w:drawing>
                <wp:inline distT="0" distB="0" distL="114300" distR="114300">
                  <wp:extent cx="5296535" cy="9632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5296535" cy="963295"/>
                          </a:xfrm>
                          <a:prstGeom prst="rect">
                            <a:avLst/>
                          </a:prstGeom>
                          <a:noFill/>
                          <a:ln w="9525">
                            <a:noFill/>
                          </a:ln>
                        </pic:spPr>
                      </pic:pic>
                    </a:graphicData>
                  </a:graphic>
                </wp:inline>
              </w:drawing>
            </w:r>
          </w:p>
          <w:p w14:paraId="3A4E9646">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8</w:t>
            </w:r>
            <w:r>
              <w:rPr>
                <w:rFonts w:hint="eastAsia" w:cs="Times New Roman"/>
                <w:color w:val="auto"/>
                <w:sz w:val="20"/>
                <w:szCs w:val="20"/>
                <w:vertAlign w:val="baseline"/>
                <w:lang w:val="en-US" w:eastAsia="zh-CN"/>
              </w:rPr>
              <w:t xml:space="preserve">: propose to reuse the FR1 BS transmitter co-location spurious emission requirement for A-IoT BS if there are any co-location deployment between A-IoT BS and other NR BSs. </w:t>
            </w:r>
          </w:p>
        </w:tc>
      </w:tr>
      <w:tr w14:paraId="20EB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0AC5DD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8568" w:type="dxa"/>
            <w:noWrap w:val="0"/>
            <w:vAlign w:val="top"/>
          </w:tcPr>
          <w:p w14:paraId="5BD2F7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266E130">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FF55801">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931BBCE">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some discussion in other WIDs, it seems that Tx intermodulation requirement is kind of regulatory requirement from the co-existence perspective, therefore we propose still to define this requirement. </w:t>
            </w:r>
          </w:p>
          <w:p w14:paraId="6F734C1D">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Agreement:</w:t>
            </w:r>
          </w:p>
          <w:p w14:paraId="3CB2DCA8">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E713F87">
            <w:pPr>
              <w:pStyle w:val="37"/>
              <w:keepNext w:val="0"/>
              <w:keepLines w:val="0"/>
              <w:numPr>
                <w:ilvl w:val="1"/>
                <w:numId w:val="3"/>
              </w:numPr>
              <w:suppressLineNumbers w:val="0"/>
              <w:spacing w:before="0" w:beforeAutospacing="0" w:afterAutospacing="0"/>
              <w:ind w:right="0" w:firstLineChars="0"/>
              <w:rPr>
                <w:rFonts w:hint="default" w:cs="Times New Roman"/>
                <w:color w:val="auto"/>
                <w:sz w:val="20"/>
                <w:szCs w:val="20"/>
                <w:vertAlign w:val="baseline"/>
                <w:lang w:val="en-US" w:eastAsia="zh-CN"/>
              </w:rPr>
            </w:pPr>
            <w:r>
              <w:rPr>
                <w:rFonts w:hint="default" w:ascii="Times" w:hAnsi="Times" w:cs="Times"/>
                <w:lang w:val="en-US"/>
              </w:rPr>
              <w:t>FFS.</w:t>
            </w:r>
          </w:p>
          <w:p w14:paraId="33BD6AE6">
            <w:pPr>
              <w:keepNext w:val="0"/>
              <w:keepLines w:val="0"/>
              <w:suppressLineNumbers w:val="0"/>
              <w:spacing w:before="0" w:beforeAutospacing="0" w:afterAutospacing="0"/>
              <w:ind w:left="0" w:right="0"/>
              <w:rPr>
                <w:rFonts w:hint="eastAsia"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Proposal 9</w:t>
            </w:r>
            <w:r>
              <w:rPr>
                <w:rFonts w:hint="eastAsia" w:cs="Times New Roman"/>
                <w:color w:val="auto"/>
                <w:sz w:val="20"/>
                <w:szCs w:val="20"/>
                <w:vertAlign w:val="baseline"/>
                <w:lang w:val="en-US" w:eastAsia="zh-CN"/>
              </w:rPr>
              <w:t xml:space="preserve">: propose to reuse the FR1 MR Tx intermodulation requirement for A-IoT BS. </w:t>
            </w:r>
          </w:p>
        </w:tc>
      </w:tr>
      <w:tr w14:paraId="03C1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6103AE45">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16CC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693F306">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8568" w:type="dxa"/>
            <w:noWrap w:val="0"/>
            <w:vAlign w:val="top"/>
          </w:tcPr>
          <w:p w14:paraId="31B8689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7C29BFDC">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 xml:space="preserve">Regarding </w:t>
            </w:r>
            <w:r>
              <w:rPr>
                <w:rFonts w:hint="eastAsia" w:eastAsia="宋体"/>
                <w:kern w:val="2"/>
                <w:sz w:val="21"/>
                <w:szCs w:val="22"/>
                <w:lang w:val="en-US" w:eastAsia="zh-CN"/>
              </w:rPr>
              <w:t>the reference sensitivity level for A-IoT BS</w:t>
            </w:r>
            <w:r>
              <w:rPr>
                <w:rFonts w:hint="default" w:eastAsia="宋体"/>
                <w:kern w:val="2"/>
                <w:sz w:val="21"/>
                <w:szCs w:val="22"/>
                <w:lang w:val="en-US" w:eastAsia="zh-CN"/>
              </w:rPr>
              <w:t>, RAN4 reached the following consensus:</w:t>
            </w:r>
          </w:p>
          <w:p w14:paraId="3F3BAA09">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For BS type 1</w:t>
            </w:r>
            <w:r>
              <w:rPr>
                <w:rFonts w:hint="eastAsia" w:eastAsia="宋体"/>
                <w:kern w:val="2"/>
                <w:sz w:val="21"/>
                <w:szCs w:val="22"/>
                <w:lang w:val="en-US" w:eastAsia="zh-CN"/>
              </w:rPr>
              <w:t>-C,</w:t>
            </w:r>
            <w:r>
              <w:rPr>
                <w:rFonts w:hint="default" w:eastAsia="宋体"/>
                <w:kern w:val="2"/>
                <w:sz w:val="21"/>
                <w:szCs w:val="22"/>
                <w:lang w:val="en-US" w:eastAsia="zh-CN"/>
              </w:rPr>
              <w:t xml:space="preserve"> </w:t>
            </w:r>
          </w:p>
          <w:p w14:paraId="14C7A4FD">
            <w:pPr>
              <w:keepNext w:val="0"/>
              <w:keepLines w:val="0"/>
              <w:widowControl w:val="0"/>
              <w:suppressLineNumbers w:val="0"/>
              <w:overflowPunct/>
              <w:autoSpaceDE/>
              <w:autoSpaceDN/>
              <w:adjustRightInd/>
              <w:spacing w:before="0" w:beforeAutospacing="0" w:after="160" w:afterAutospacing="0" w:line="260" w:lineRule="auto"/>
              <w:ind w:left="420" w:leftChars="200" w:right="0"/>
              <w:jc w:val="both"/>
              <w:textAlignment w:val="auto"/>
              <w:rPr>
                <w:rFonts w:hint="default" w:hAnsi="Cambria Math" w:eastAsia="宋体"/>
                <w:i/>
                <w:kern w:val="2"/>
                <w:sz w:val="21"/>
                <w:szCs w:val="24"/>
                <w:lang w:val="sv-SE" w:eastAsia="zh-CN"/>
              </w:rPr>
            </w:pPr>
            <m:oMathPara>
              <m:oMath>
                <m:func>
                  <m:funcPr>
                    <m:ctrlPr>
                      <w:rPr>
                        <w:rFonts w:hint="default" w:ascii="Cambria Math" w:hAnsi="Cambria Math" w:eastAsia="宋体"/>
                        <w:kern w:val="2"/>
                        <w:sz w:val="21"/>
                        <w:szCs w:val="24"/>
                        <w:lang w:val="en-US" w:eastAsia="zh-CN"/>
                      </w:rPr>
                    </m:ctrlPr>
                  </m:funcPr>
                  <m:fName>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P</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REFSENS</m:t>
                        </m:r>
                        <m:ctrlPr>
                          <w:rPr>
                            <w:rFonts w:hint="default" w:ascii="Cambria Math" w:hAnsi="Cambria Math" w:eastAsia="宋体"/>
                            <w:kern w:val="2"/>
                            <w:sz w:val="21"/>
                            <w:szCs w:val="24"/>
                            <w:lang w:val="en-US" w:eastAsia="zh-CN"/>
                          </w:rPr>
                        </m:ctrlPr>
                      </m:sub>
                    </m:sSub>
                    <m:d>
                      <m:dPr>
                        <m:ctrlPr>
                          <w:rPr>
                            <w:rFonts w:hint="default" w:ascii="Cambria Math" w:hAnsi="Cambria Math" w:eastAsia="宋体"/>
                            <w:kern w:val="2"/>
                            <w:sz w:val="21"/>
                            <w:szCs w:val="24"/>
                            <w:lang w:val="en-US" w:eastAsia="zh-CN"/>
                          </w:rPr>
                        </m:ctrlPr>
                      </m:dPr>
                      <m:e>
                        <m:r>
                          <m:rPr>
                            <m:sty m:val="p"/>
                          </m:rPr>
                          <w:rPr>
                            <w:rFonts w:hint="default" w:ascii="Cambria Math" w:hAnsi="Cambria Math" w:eastAsia="宋体"/>
                            <w:kern w:val="2"/>
                            <w:sz w:val="21"/>
                            <w:szCs w:val="24"/>
                            <w:lang w:val="sv-SE" w:eastAsia="zh-CN"/>
                          </w:rPr>
                          <m:t>dBm</m:t>
                        </m:r>
                        <m:ctrlPr>
                          <w:rPr>
                            <w:rFonts w:hint="default" w:ascii="Cambria Math" w:hAnsi="Cambria Math" w:eastAsia="宋体"/>
                            <w:kern w:val="2"/>
                            <w:sz w:val="21"/>
                            <w:szCs w:val="24"/>
                            <w:lang w:val="en-US" w:eastAsia="zh-CN"/>
                          </w:rPr>
                        </m:ctrlPr>
                      </m:e>
                    </m:d>
                    <m:r>
                      <m:rPr>
                        <m:sty m:val="p"/>
                      </m:rPr>
                      <w:rPr>
                        <w:rFonts w:hint="default" w:ascii="Cambria Math" w:hAnsi="Cambria Math" w:eastAsia="宋体"/>
                        <w:kern w:val="2"/>
                        <w:sz w:val="21"/>
                        <w:szCs w:val="24"/>
                        <w:lang w:val="sv-SE" w:eastAsia="zh-CN"/>
                      </w:rPr>
                      <m:t>=−174dBm+10×</m:t>
                    </m:r>
                    <m:ctrlPr>
                      <w:rPr>
                        <w:rFonts w:hint="default" w:ascii="Cambria Math" w:hAnsi="Cambria Math" w:eastAsia="宋体"/>
                        <w:kern w:val="2"/>
                        <w:sz w:val="21"/>
                        <w:szCs w:val="24"/>
                        <w:lang w:val="en-US" w:eastAsia="zh-CN"/>
                      </w:rPr>
                    </m:ctrlPr>
                  </m:fName>
                  <m:e>
                    <m:r>
                      <m:rPr>
                        <m:sty m:val="p"/>
                      </m:rPr>
                      <w:rPr>
                        <w:rFonts w:hint="default" w:ascii="Cambria Math" w:hAnsi="Cambria Math" w:eastAsia="宋体"/>
                        <w:kern w:val="2"/>
                        <w:sz w:val="21"/>
                        <w:szCs w:val="24"/>
                        <w:lang w:val="sv-SE" w:eastAsia="zh-CN"/>
                      </w:rPr>
                      <m:t>log10</m:t>
                    </m:r>
                    <m:ctrlPr>
                      <w:rPr>
                        <w:rFonts w:hint="default" w:ascii="Cambria Math" w:hAnsi="Cambria Math" w:eastAsia="宋体"/>
                        <w:kern w:val="2"/>
                        <w:sz w:val="21"/>
                        <w:szCs w:val="24"/>
                        <w:lang w:val="en-US" w:eastAsia="zh-CN"/>
                      </w:rPr>
                    </m:ctrlPr>
                  </m:e>
                </m:func>
                <m:r>
                  <m:rPr>
                    <m:sty m:val="p"/>
                  </m:rPr>
                  <w:rPr>
                    <w:rFonts w:hint="default" w:ascii="Cambria Math" w:hAnsi="Cambria Math" w:eastAsia="宋体"/>
                    <w:kern w:val="2"/>
                    <w:sz w:val="21"/>
                    <w:szCs w:val="24"/>
                    <w:lang w:val="sv-SE" w:eastAsia="zh-CN"/>
                  </w:rPr>
                  <m:t>(BW)+</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N</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F</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I</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M</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+SNR+[ desens target]</m:t>
                </m:r>
              </m:oMath>
            </m:oMathPara>
          </w:p>
          <w:p w14:paraId="3C6FFA02">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default" w:eastAsia="MS Mincho"/>
                <w:lang w:eastAsia="de-DE"/>
              </w:rPr>
              <w:t>BW is th</w:t>
            </w:r>
            <w:r>
              <w:rPr>
                <w:rFonts w:hint="eastAsia" w:eastAsia="宋体"/>
                <w:lang w:val="en-US" w:eastAsia="zh-CN"/>
              </w:rPr>
              <w:t xml:space="preserve">e </w:t>
            </w:r>
            <w:r>
              <w:rPr>
                <w:rFonts w:hint="default" w:eastAsia="MS Mincho"/>
                <w:lang w:eastAsia="de-DE"/>
              </w:rPr>
              <w:t>transmission bandwidth</w:t>
            </w:r>
            <w:r>
              <w:rPr>
                <w:rFonts w:hint="eastAsia" w:eastAsia="宋体"/>
                <w:lang w:val="en-US" w:eastAsia="zh-CN"/>
              </w:rPr>
              <w:t xml:space="preserve"> for D2R.</w:t>
            </w:r>
          </w:p>
          <w:p w14:paraId="7135984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N</w:t>
            </w:r>
            <w:r>
              <w:rPr>
                <w:rFonts w:hint="default" w:eastAsia="MS Mincho"/>
                <w:vertAlign w:val="subscript"/>
                <w:lang w:eastAsia="de-DE"/>
              </w:rPr>
              <w:t xml:space="preserve">F </w:t>
            </w:r>
            <w:r>
              <w:rPr>
                <w:rFonts w:hint="default" w:eastAsia="MS Mincho"/>
                <w:lang w:eastAsia="de-DE"/>
              </w:rPr>
              <w:t xml:space="preserve">is </w:t>
            </w:r>
            <w:r>
              <w:rPr>
                <w:rFonts w:hint="eastAsia" w:eastAsia="宋体"/>
                <w:lang w:val="en-US" w:eastAsia="zh-CN"/>
              </w:rPr>
              <w:t>the</w:t>
            </w:r>
            <w:r>
              <w:rPr>
                <w:rFonts w:hint="default" w:eastAsia="MS Mincho"/>
                <w:lang w:eastAsia="de-DE"/>
              </w:rPr>
              <w:t xml:space="preserve"> noise figure</w:t>
            </w:r>
            <w:r>
              <w:rPr>
                <w:rFonts w:hint="eastAsia" w:eastAsia="宋体"/>
                <w:lang w:val="en-US" w:eastAsia="zh-CN"/>
              </w:rPr>
              <w:t xml:space="preserve"> of A-IoT BS</w:t>
            </w:r>
            <w:r>
              <w:rPr>
                <w:rFonts w:hint="default" w:eastAsia="MS Mincho"/>
                <w:lang w:eastAsia="de-DE"/>
              </w:rPr>
              <w:t>, equal to</w:t>
            </w:r>
            <w:r>
              <w:rPr>
                <w:rFonts w:hint="eastAsia" w:eastAsia="宋体"/>
                <w:lang w:val="en-US" w:eastAsia="zh-CN"/>
              </w:rPr>
              <w:t xml:space="preserve"> </w:t>
            </w:r>
            <w:r>
              <w:rPr>
                <w:rFonts w:hint="default" w:eastAsia="MS Mincho"/>
                <w:lang w:eastAsia="de-DE"/>
              </w:rPr>
              <w:t>10 dB for Medium Range BS.</w:t>
            </w:r>
          </w:p>
          <w:p w14:paraId="6887CF51">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I</w:t>
            </w:r>
            <w:r>
              <w:rPr>
                <w:rFonts w:hint="default" w:eastAsia="MS Mincho"/>
                <w:vertAlign w:val="subscript"/>
                <w:lang w:eastAsia="de-DE"/>
              </w:rPr>
              <w:t>M</w:t>
            </w:r>
            <w:r>
              <w:rPr>
                <w:rFonts w:hint="default" w:eastAsia="MS Mincho"/>
                <w:lang w:eastAsia="de-DE"/>
              </w:rPr>
              <w:t xml:space="preserve"> is the implementation margin, equal to 2dB.</w:t>
            </w:r>
          </w:p>
          <w:p w14:paraId="7E60F645">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 xml:space="preserve">SNR is the SNR value </w:t>
            </w:r>
            <w:r>
              <w:rPr>
                <w:rFonts w:hint="eastAsia" w:eastAsia="宋体"/>
                <w:lang w:val="en-US" w:eastAsia="zh-CN"/>
              </w:rPr>
              <w:t>for D2R decoding, the detailed metrics would be discussed in the WI phase</w:t>
            </w:r>
            <w:r>
              <w:rPr>
                <w:rFonts w:hint="default" w:eastAsia="MS Mincho"/>
                <w:lang w:eastAsia="de-DE"/>
              </w:rPr>
              <w:t>.</w:t>
            </w:r>
          </w:p>
          <w:p w14:paraId="2582BD2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eastAsia" w:eastAsia="宋体"/>
                <w:lang w:val="en-US" w:eastAsia="zh-C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14:paraId="3F8AEFE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68B053F7">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For D2R transmission bandwidth, this is still under the discussion in RAN1. For modulation for D2R transmission, whether this is OOK signal or BPSK modulation, this is not decided yet. Meanwhile whether CRC other coding scheme is to be specified for D2R transmission is also not decided yet. </w:t>
            </w:r>
          </w:p>
          <w:p w14:paraId="0FABDECF">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In short, it is premature to discuss the test metric for REFSENS requirement from BW, SNR;</w:t>
            </w:r>
          </w:p>
          <w:tbl>
            <w:tblPr>
              <w:tblStyle w:val="26"/>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7"/>
              <w:gridCol w:w="4188"/>
            </w:tblGrid>
            <w:tr w14:paraId="453F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19ECCAA2">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Parameters</w:t>
                  </w:r>
                </w:p>
              </w:tc>
              <w:tc>
                <w:tcPr>
                  <w:tcW w:w="3244" w:type="pct"/>
                  <w:shd w:val="clear" w:color="auto" w:fill="D0CECE"/>
                  <w:tcMar>
                    <w:top w:w="0" w:type="dxa"/>
                    <w:left w:w="108" w:type="dxa"/>
                    <w:bottom w:w="0" w:type="dxa"/>
                    <w:right w:w="108" w:type="dxa"/>
                  </w:tcMar>
                </w:tcPr>
                <w:p w14:paraId="66939AC7">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Assumptions</w:t>
                  </w:r>
                </w:p>
              </w:tc>
            </w:tr>
            <w:tr w14:paraId="7D1D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66BD14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Carrier frequency</w:t>
                  </w:r>
                </w:p>
              </w:tc>
              <w:tc>
                <w:tcPr>
                  <w:tcW w:w="3244" w:type="pct"/>
                  <w:tcMar>
                    <w:top w:w="0" w:type="dxa"/>
                    <w:left w:w="108" w:type="dxa"/>
                    <w:bottom w:w="0" w:type="dxa"/>
                    <w:right w:w="108" w:type="dxa"/>
                  </w:tcMar>
                </w:tcPr>
                <w:p w14:paraId="27426AA8">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900 MHz</w:t>
                  </w:r>
                </w:p>
              </w:tc>
            </w:tr>
            <w:tr w14:paraId="4C97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E2087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SCS</w:t>
                  </w:r>
                </w:p>
              </w:tc>
              <w:tc>
                <w:tcPr>
                  <w:tcW w:w="3244" w:type="pct"/>
                  <w:tcMar>
                    <w:top w:w="0" w:type="dxa"/>
                    <w:left w:w="108" w:type="dxa"/>
                    <w:bottom w:w="0" w:type="dxa"/>
                    <w:right w:w="108" w:type="dxa"/>
                  </w:tcMar>
                </w:tcPr>
                <w:p w14:paraId="5A2697DE">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15 kHz as baseline</w:t>
                  </w:r>
                </w:p>
              </w:tc>
            </w:tr>
            <w:tr w14:paraId="103E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B83A2A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Block structure</w:t>
                  </w:r>
                </w:p>
              </w:tc>
              <w:tc>
                <w:tcPr>
                  <w:tcW w:w="3244" w:type="pct"/>
                  <w:tcMar>
                    <w:top w:w="0" w:type="dxa"/>
                    <w:left w:w="108" w:type="dxa"/>
                    <w:bottom w:w="0" w:type="dxa"/>
                    <w:right w:w="108" w:type="dxa"/>
                  </w:tcMar>
                </w:tcPr>
                <w:p w14:paraId="1998BC97">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Depend on RAN1</w:t>
                  </w:r>
                </w:p>
              </w:tc>
            </w:tr>
            <w:tr w14:paraId="4D35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494DBD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Channel model</w:t>
                  </w:r>
                </w:p>
              </w:tc>
              <w:tc>
                <w:tcPr>
                  <w:tcW w:w="3244" w:type="pct"/>
                  <w:tcMar>
                    <w:top w:w="0" w:type="dxa"/>
                    <w:left w:w="108" w:type="dxa"/>
                    <w:bottom w:w="0" w:type="dxa"/>
                    <w:right w:w="108" w:type="dxa"/>
                  </w:tcMar>
                </w:tcPr>
                <w:p w14:paraId="10C4B2B1">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AWGN</w:t>
                  </w:r>
                </w:p>
              </w:tc>
            </w:tr>
            <w:tr w14:paraId="668B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CE5829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Number of Tx/Rx chains for Ambient IoT device</w:t>
                  </w:r>
                </w:p>
              </w:tc>
              <w:tc>
                <w:tcPr>
                  <w:tcW w:w="3244" w:type="pct"/>
                  <w:tcMar>
                    <w:top w:w="0" w:type="dxa"/>
                    <w:left w:w="108" w:type="dxa"/>
                    <w:bottom w:w="0" w:type="dxa"/>
                    <w:right w:w="108" w:type="dxa"/>
                  </w:tcMar>
                </w:tcPr>
                <w:p w14:paraId="3494567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424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51A3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Number of BS antenna elements </w:t>
                  </w:r>
                </w:p>
              </w:tc>
              <w:tc>
                <w:tcPr>
                  <w:tcW w:w="3244" w:type="pct"/>
                  <w:tcMar>
                    <w:top w:w="0" w:type="dxa"/>
                    <w:left w:w="108" w:type="dxa"/>
                    <w:bottom w:w="0" w:type="dxa"/>
                    <w:right w:w="108" w:type="dxa"/>
                  </w:tcMar>
                </w:tcPr>
                <w:p w14:paraId="1DD81F1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5C3A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37D33A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Reference data rate</w:t>
                  </w:r>
                </w:p>
              </w:tc>
              <w:tc>
                <w:tcPr>
                  <w:tcW w:w="3244" w:type="pct"/>
                  <w:tcMar>
                    <w:top w:w="0" w:type="dxa"/>
                    <w:left w:w="108" w:type="dxa"/>
                    <w:bottom w:w="0" w:type="dxa"/>
                    <w:right w:w="108" w:type="dxa"/>
                  </w:tcMar>
                </w:tcPr>
                <w:p w14:paraId="3C515F3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 kbps (M)</w:t>
                  </w:r>
                </w:p>
                <w:p w14:paraId="552DBFA2">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5 - 7 kbps (M)</w:t>
                  </w:r>
                </w:p>
              </w:tc>
            </w:tr>
            <w:tr w14:paraId="76DB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07A48E3">
                  <w:pPr>
                    <w:keepNext w:val="0"/>
                    <w:keepLines w:val="0"/>
                    <w:suppressLineNumbers w:val="0"/>
                    <w:spacing w:before="0" w:beforeAutospacing="0" w:afterAutospacing="0"/>
                    <w:ind w:left="0" w:right="0"/>
                    <w:rPr>
                      <w:rFonts w:hint="default" w:eastAsia="等线" w:cs="Arial"/>
                      <w:sz w:val="18"/>
                      <w:szCs w:val="18"/>
                    </w:rPr>
                  </w:pPr>
                  <w:commentRangeStart w:id="0"/>
                  <w:r>
                    <w:rPr>
                      <w:rFonts w:hint="default" w:eastAsia="等线" w:cs="Arial"/>
                      <w:sz w:val="18"/>
                      <w:szCs w:val="18"/>
                    </w:rPr>
                    <w:t>Message size</w:t>
                  </w:r>
                </w:p>
              </w:tc>
              <w:tc>
                <w:tcPr>
                  <w:tcW w:w="3244" w:type="pct"/>
                  <w:tcMar>
                    <w:top w:w="0" w:type="dxa"/>
                    <w:left w:w="108" w:type="dxa"/>
                    <w:bottom w:w="0" w:type="dxa"/>
                    <w:right w:w="108" w:type="dxa"/>
                  </w:tcMar>
                </w:tcPr>
                <w:p w14:paraId="7C865E44">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b/>
                      <w:sz w:val="18"/>
                      <w:szCs w:val="18"/>
                      <w:lang w:eastAsia="zh-CN"/>
                    </w:rPr>
                    <w:t>Option</w:t>
                  </w:r>
                  <w:r>
                    <w:rPr>
                      <w:rFonts w:hint="default" w:eastAsia="等线" w:cs="Arial"/>
                      <w:b/>
                      <w:sz w:val="18"/>
                      <w:szCs w:val="18"/>
                    </w:rPr>
                    <w:t xml:space="preserve"> 1</w:t>
                  </w:r>
                  <w:r>
                    <w:rPr>
                      <w:rFonts w:hint="eastAsia" w:eastAsia="等线" w:cs="Arial"/>
                      <w:sz w:val="18"/>
                      <w:szCs w:val="18"/>
                      <w:lang w:eastAsia="zh-CN"/>
                    </w:rPr>
                    <w:t>：</w:t>
                  </w:r>
                </w:p>
                <w:p w14:paraId="322215A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{20 bits, 96 bits, 400 bits} are considered for message size.</w:t>
                  </w:r>
                </w:p>
                <w:p w14:paraId="69431A2E">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Note 1: companies to report the M value and chip length used for each message size</w:t>
                  </w:r>
                </w:p>
                <w:p w14:paraId="7EA1B84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Note 2: CRC is not included for the message size</w:t>
                  </w:r>
                </w:p>
                <w:p w14:paraId="07586C6F">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b/>
                      <w:sz w:val="18"/>
                      <w:szCs w:val="18"/>
                      <w:lang w:eastAsia="zh-CN"/>
                    </w:rPr>
                    <w:t>Option</w:t>
                  </w:r>
                  <w:r>
                    <w:rPr>
                      <w:rFonts w:hint="default" w:eastAsia="等线" w:cs="Arial"/>
                      <w:b/>
                      <w:sz w:val="18"/>
                      <w:szCs w:val="18"/>
                    </w:rPr>
                    <w:t xml:space="preserve"> 2</w:t>
                  </w:r>
                  <w:r>
                    <w:rPr>
                      <w:rFonts w:hint="eastAsia" w:eastAsia="等线" w:cs="Arial"/>
                      <w:sz w:val="18"/>
                      <w:szCs w:val="18"/>
                      <w:lang w:eastAsia="zh-CN"/>
                    </w:rPr>
                    <w:t>：</w:t>
                  </w:r>
                </w:p>
                <w:p w14:paraId="52E8AC8E">
                  <w:pPr>
                    <w:keepNext w:val="0"/>
                    <w:keepLines w:val="0"/>
                    <w:suppressLineNumbers w:val="0"/>
                    <w:spacing w:before="0" w:beforeAutospacing="0" w:afterAutospacing="0"/>
                    <w:ind w:left="0" w:right="0"/>
                    <w:rPr>
                      <w:rFonts w:hint="default" w:eastAsia="等线" w:cs="Arial"/>
                      <w:sz w:val="18"/>
                      <w:szCs w:val="18"/>
                      <w:lang w:eastAsia="zh-CN"/>
                    </w:rPr>
                  </w:pPr>
                  <w:r>
                    <w:rPr>
                      <w:rFonts w:hint="eastAsia" w:eastAsia="等线" w:cs="Arial"/>
                      <w:sz w:val="18"/>
                      <w:szCs w:val="18"/>
                      <w:lang w:eastAsia="zh-CN"/>
                    </w:rPr>
                    <w:t>9</w:t>
                  </w:r>
                  <w:r>
                    <w:rPr>
                      <w:rFonts w:hint="default" w:eastAsia="等线" w:cs="Arial"/>
                      <w:sz w:val="18"/>
                      <w:szCs w:val="18"/>
                      <w:lang w:eastAsia="zh-CN"/>
                    </w:rPr>
                    <w:t xml:space="preserve">6 </w:t>
                  </w:r>
                  <w:r>
                    <w:rPr>
                      <w:rFonts w:hint="eastAsia" w:eastAsia="等线" w:cs="Arial"/>
                      <w:sz w:val="18"/>
                      <w:szCs w:val="18"/>
                      <w:lang w:eastAsia="zh-CN"/>
                    </w:rPr>
                    <w:t>bits</w:t>
                  </w:r>
                  <w:commentRangeEnd w:id="0"/>
                  <w:r>
                    <w:rPr>
                      <w:rFonts w:hint="default"/>
                    </w:rPr>
                    <w:commentReference w:id="0"/>
                  </w:r>
                </w:p>
              </w:tc>
            </w:tr>
            <w:tr w14:paraId="7733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C5D93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BLER target</w:t>
                  </w:r>
                </w:p>
              </w:tc>
              <w:tc>
                <w:tcPr>
                  <w:tcW w:w="3244" w:type="pct"/>
                  <w:tcMar>
                    <w:top w:w="0" w:type="dxa"/>
                    <w:left w:w="108" w:type="dxa"/>
                    <w:bottom w:w="0" w:type="dxa"/>
                    <w:right w:w="108" w:type="dxa"/>
                  </w:tcMar>
                </w:tcPr>
                <w:p w14:paraId="518C18E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10%</w:t>
                  </w:r>
                </w:p>
              </w:tc>
            </w:tr>
            <w:tr w14:paraId="2B19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C4EE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hint="default" w:eastAsia="等线" w:cs="Arial"/>
                      <w:sz w:val="18"/>
                      <w:szCs w:val="18"/>
                    </w:rPr>
                    <w:t>FO</w:t>
                  </w:r>
                  <w:r>
                    <w:rPr>
                      <w:rFonts w:hint="eastAsia" w:eastAsia="等线" w:cs="Arial"/>
                      <w:sz w:val="18"/>
                      <w:szCs w:val="18"/>
                      <w:lang w:eastAsia="zh-CN"/>
                    </w:rPr>
                    <w:t>）</w:t>
                  </w:r>
                </w:p>
              </w:tc>
              <w:tc>
                <w:tcPr>
                  <w:tcW w:w="3244" w:type="pct"/>
                  <w:tcMar>
                    <w:top w:w="0" w:type="dxa"/>
                    <w:left w:w="108" w:type="dxa"/>
                    <w:bottom w:w="0" w:type="dxa"/>
                    <w:right w:w="108" w:type="dxa"/>
                  </w:tcMar>
                </w:tcPr>
                <w:p w14:paraId="6829FDA3">
                  <w:pPr>
                    <w:keepNext w:val="0"/>
                    <w:keepLines w:val="0"/>
                    <w:suppressLineNumbers w:val="0"/>
                    <w:spacing w:before="0" w:beforeAutospacing="0" w:afterAutospacing="0"/>
                    <w:ind w:left="0" w:right="0"/>
                    <w:rPr>
                      <w:rFonts w:hint="default" w:eastAsia="等线" w:cs="Arial"/>
                      <w:sz w:val="18"/>
                      <w:szCs w:val="18"/>
                    </w:rPr>
                  </w:pPr>
                  <w:commentRangeStart w:id="1"/>
                  <w:r>
                    <w:rPr>
                      <w:rFonts w:hint="default" w:eastAsia="Batang" w:cs="Arial"/>
                      <w:sz w:val="18"/>
                      <w:szCs w:val="18"/>
                    </w:rPr>
                    <w:t xml:space="preserve">Randomly select a value from the range of </w:t>
                  </w:r>
                  <w:r>
                    <w:rPr>
                      <w:rFonts w:hint="eastAsia" w:eastAsia="等线" w:cs="Arial"/>
                      <w:sz w:val="18"/>
                      <w:szCs w:val="18"/>
                    </w:rPr>
                    <w:t>[</w:t>
                  </w:r>
                  <w:r>
                    <w:rPr>
                      <w:rFonts w:hint="default" w:eastAsia="等线" w:cs="Arial"/>
                      <w:sz w:val="18"/>
                      <w:szCs w:val="18"/>
                    </w:rPr>
                    <w:t>1</w:t>
                  </w:r>
                  <w:r>
                    <w:rPr>
                      <w:rFonts w:hint="default" w:eastAsia="等线" w:cs="Arial"/>
                      <w:strike/>
                      <w:dstrike w:val="0"/>
                      <w:sz w:val="18"/>
                      <w:szCs w:val="18"/>
                    </w:rPr>
                    <w:t>0</w:t>
                  </w:r>
                  <w:r>
                    <w:rPr>
                      <w:rFonts w:hint="default" w:eastAsia="等线" w:cs="Arial"/>
                      <w:strike/>
                      <w:dstrike w:val="0"/>
                      <w:sz w:val="18"/>
                      <w:szCs w:val="18"/>
                      <w:vertAlign w:val="superscript"/>
                    </w:rPr>
                    <w:t>4</w:t>
                  </w:r>
                  <w:r>
                    <w:rPr>
                      <w:rFonts w:hint="default" w:eastAsia="等线" w:cs="Arial"/>
                      <w:strike/>
                      <w:dstrike w:val="0"/>
                      <w:sz w:val="18"/>
                      <w:szCs w:val="18"/>
                    </w:rPr>
                    <w:t xml:space="preserve"> ppm~</w:t>
                  </w:r>
                  <w:r>
                    <w:rPr>
                      <w:rFonts w:hint="default" w:eastAsia="等线" w:cs="Arial"/>
                      <w:sz w:val="18"/>
                      <w:szCs w:val="18"/>
                    </w:rPr>
                    <w:t>10</w:t>
                  </w:r>
                  <w:r>
                    <w:rPr>
                      <w:rFonts w:hint="default" w:eastAsia="等线" w:cs="Arial"/>
                      <w:sz w:val="18"/>
                      <w:szCs w:val="18"/>
                      <w:vertAlign w:val="superscript"/>
                    </w:rPr>
                    <w:t>5</w:t>
                  </w:r>
                  <w:r>
                    <w:rPr>
                      <w:rFonts w:hint="default" w:eastAsia="等线" w:cs="Arial"/>
                      <w:sz w:val="18"/>
                      <w:szCs w:val="18"/>
                    </w:rPr>
                    <w:t xml:space="preserve"> ppm]</w:t>
                  </w:r>
                  <w:r>
                    <w:rPr>
                      <w:rFonts w:hint="default" w:eastAsia="Batang" w:cs="Arial"/>
                      <w:sz w:val="18"/>
                      <w:szCs w:val="18"/>
                    </w:rPr>
                    <w:t xml:space="preserve"> for device 1</w:t>
                  </w:r>
                  <w:commentRangeEnd w:id="1"/>
                  <w:r>
                    <w:rPr>
                      <w:rFonts w:hint="default"/>
                    </w:rPr>
                    <w:commentReference w:id="1"/>
                  </w:r>
                </w:p>
              </w:tc>
            </w:tr>
            <w:tr w14:paraId="7494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94F451A">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Transmission bandwidth</w:t>
                  </w:r>
                  <w:r>
                    <w:rPr>
                      <w:rFonts w:hint="eastAsia" w:eastAsia="等线" w:cs="Arial"/>
                      <w:sz w:val="18"/>
                      <w:szCs w:val="18"/>
                      <w:lang w:eastAsia="zh-CN"/>
                    </w:rPr>
                    <w:t>（DSB）</w:t>
                  </w:r>
                </w:p>
              </w:tc>
              <w:tc>
                <w:tcPr>
                  <w:tcW w:w="3244" w:type="pct"/>
                  <w:tcMar>
                    <w:top w:w="0" w:type="dxa"/>
                    <w:left w:w="108" w:type="dxa"/>
                    <w:bottom w:w="0" w:type="dxa"/>
                    <w:right w:w="108" w:type="dxa"/>
                  </w:tcMar>
                </w:tcPr>
                <w:p w14:paraId="48CAB80D">
                  <w:pPr>
                    <w:keepNext w:val="0"/>
                    <w:keepLines w:val="0"/>
                    <w:suppressLineNumbers w:val="0"/>
                    <w:spacing w:before="0" w:beforeAutospacing="0" w:afterAutospacing="0"/>
                    <w:ind w:left="0" w:right="0"/>
                    <w:rPr>
                      <w:rFonts w:hint="default" w:cs="Arial"/>
                      <w:b/>
                      <w:sz w:val="18"/>
                      <w:szCs w:val="18"/>
                      <w:lang w:eastAsia="zh-CN"/>
                    </w:rPr>
                  </w:pPr>
                  <w:r>
                    <w:rPr>
                      <w:rFonts w:hint="default" w:cs="Arial"/>
                      <w:b/>
                      <w:sz w:val="18"/>
                      <w:szCs w:val="18"/>
                      <w:lang w:eastAsia="zh-CN"/>
                    </w:rPr>
                    <w:t>Option 1</w:t>
                  </w:r>
                  <w:r>
                    <w:rPr>
                      <w:rFonts w:hint="eastAsia" w:cs="Arial"/>
                      <w:sz w:val="18"/>
                      <w:szCs w:val="18"/>
                      <w:lang w:eastAsia="zh-CN"/>
                    </w:rPr>
                    <w:t>：</w:t>
                  </w:r>
                </w:p>
                <w:p w14:paraId="507F2078">
                  <w:pPr>
                    <w:keepNext w:val="0"/>
                    <w:keepLines w:val="0"/>
                    <w:suppressLineNumbers w:val="0"/>
                    <w:spacing w:before="0" w:beforeAutospacing="0" w:afterAutospacing="0"/>
                    <w:ind w:left="0" w:right="0"/>
                    <w:rPr>
                      <w:rFonts w:hint="default" w:eastAsia="Batang" w:cs="Arial"/>
                      <w:sz w:val="18"/>
                      <w:szCs w:val="18"/>
                    </w:rPr>
                  </w:pPr>
                  <w:r>
                    <w:rPr>
                      <w:rFonts w:hint="default" w:eastAsia="Batang" w:cs="Arial"/>
                      <w:sz w:val="18"/>
                      <w:szCs w:val="18"/>
                    </w:rPr>
                    <w:t xml:space="preserve">X kHz is considered for D2R transmission bandwidth. </w:t>
                  </w:r>
                </w:p>
                <w:p w14:paraId="7F39B062">
                  <w:pPr>
                    <w:keepNext w:val="0"/>
                    <w:keepLines w:val="0"/>
                    <w:suppressLineNumbers w:val="0"/>
                    <w:spacing w:before="0" w:beforeAutospacing="0" w:afterAutospacing="0"/>
                    <w:ind w:left="0" w:right="0"/>
                    <w:rPr>
                      <w:rFonts w:hint="default" w:eastAsia="Batang" w:cs="Arial"/>
                      <w:sz w:val="18"/>
                      <w:szCs w:val="18"/>
                    </w:rPr>
                  </w:pPr>
                  <w:r>
                    <w:rPr>
                      <w:rFonts w:hint="default" w:eastAsia="Batang" w:cs="Arial"/>
                      <w:sz w:val="18"/>
                      <w:szCs w:val="18"/>
                    </w:rPr>
                    <w:t>The value is for two sidebands, i.e., the total transmission bandwidth for DSB is X kHz</w:t>
                  </w:r>
                </w:p>
                <w:p w14:paraId="430B03ED">
                  <w:pPr>
                    <w:keepNext w:val="0"/>
                    <w:keepLines w:val="0"/>
                    <w:suppressLineNumbers w:val="0"/>
                    <w:spacing w:before="0" w:beforeAutospacing="0" w:afterAutospacing="0"/>
                    <w:ind w:left="0" w:right="0"/>
                    <w:rPr>
                      <w:rFonts w:hint="default" w:eastAsia="Batang" w:cs="Arial"/>
                      <w:sz w:val="18"/>
                      <w:szCs w:val="18"/>
                    </w:rPr>
                  </w:pPr>
                  <w:r>
                    <w:rPr>
                      <w:rFonts w:hint="default" w:eastAsia="Batang" w:cs="Arial"/>
                      <w:sz w:val="18"/>
                      <w:szCs w:val="18"/>
                    </w:rPr>
                    <w:t>X = {[15 (M)], [180 (O)]}</w:t>
                  </w:r>
                </w:p>
                <w:p w14:paraId="3C899C8D">
                  <w:pPr>
                    <w:keepNext w:val="0"/>
                    <w:keepLines w:val="0"/>
                    <w:suppressLineNumbers w:val="0"/>
                    <w:spacing w:before="0" w:beforeAutospacing="0" w:afterAutospacing="0"/>
                    <w:ind w:left="0" w:right="0"/>
                    <w:rPr>
                      <w:rFonts w:hint="default" w:cs="Arial"/>
                      <w:b/>
                      <w:sz w:val="18"/>
                      <w:szCs w:val="18"/>
                      <w:lang w:eastAsia="zh-CN"/>
                    </w:rPr>
                  </w:pPr>
                  <w:r>
                    <w:rPr>
                      <w:rFonts w:hint="eastAsia" w:cs="Arial"/>
                      <w:b/>
                      <w:sz w:val="18"/>
                      <w:szCs w:val="18"/>
                      <w:lang w:eastAsia="zh-CN"/>
                    </w:rPr>
                    <w:t>Option</w:t>
                  </w:r>
                  <w:r>
                    <w:rPr>
                      <w:rFonts w:hint="default" w:cs="Arial"/>
                      <w:b/>
                      <w:sz w:val="18"/>
                      <w:szCs w:val="18"/>
                    </w:rPr>
                    <w:t xml:space="preserve"> 2</w:t>
                  </w:r>
                  <w:r>
                    <w:rPr>
                      <w:rFonts w:hint="eastAsia" w:cs="Arial"/>
                      <w:b/>
                      <w:sz w:val="18"/>
                      <w:szCs w:val="18"/>
                      <w:lang w:eastAsia="zh-CN"/>
                    </w:rPr>
                    <w:t>:</w:t>
                  </w:r>
                  <w:r>
                    <w:rPr>
                      <w:rFonts w:hint="default" w:cs="Arial"/>
                      <w:b/>
                      <w:sz w:val="18"/>
                      <w:szCs w:val="18"/>
                      <w:lang w:eastAsia="zh-CN"/>
                    </w:rPr>
                    <w:t xml:space="preserve"> </w:t>
                  </w:r>
                </w:p>
                <w:p w14:paraId="2C3B594A">
                  <w:pPr>
                    <w:keepNext w:val="0"/>
                    <w:keepLines w:val="0"/>
                    <w:suppressLineNumbers w:val="0"/>
                    <w:spacing w:before="0" w:beforeAutospacing="0" w:afterAutospacing="0"/>
                    <w:ind w:left="0" w:right="0"/>
                    <w:rPr>
                      <w:rFonts w:hint="default" w:cs="Arial"/>
                      <w:sz w:val="18"/>
                      <w:szCs w:val="18"/>
                      <w:lang w:eastAsia="zh-CN"/>
                    </w:rPr>
                  </w:pPr>
                  <w:r>
                    <w:rPr>
                      <w:rFonts w:hint="default" w:cs="Arial"/>
                      <w:sz w:val="18"/>
                      <w:szCs w:val="18"/>
                      <w:lang w:eastAsia="zh-CN"/>
                    </w:rPr>
                    <w:t>15</w:t>
                  </w:r>
                  <w:r>
                    <w:rPr>
                      <w:rFonts w:hint="eastAsia" w:cs="Arial"/>
                      <w:sz w:val="18"/>
                      <w:szCs w:val="18"/>
                      <w:lang w:eastAsia="zh-CN"/>
                    </w:rPr>
                    <w:t>kHz</w:t>
                  </w:r>
                </w:p>
              </w:tc>
            </w:tr>
            <w:tr w14:paraId="1D2F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AB1849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[OOK/BPSK chip rate] </w:t>
                  </w:r>
                </w:p>
              </w:tc>
              <w:tc>
                <w:tcPr>
                  <w:tcW w:w="3244" w:type="pct"/>
                  <w:tcMar>
                    <w:top w:w="0" w:type="dxa"/>
                    <w:left w:w="108" w:type="dxa"/>
                    <w:bottom w:w="0" w:type="dxa"/>
                    <w:right w:w="108" w:type="dxa"/>
                  </w:tcMar>
                </w:tcPr>
                <w:p w14:paraId="26C1387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Companies to report </w:t>
                  </w:r>
                </w:p>
              </w:tc>
            </w:tr>
            <w:tr w14:paraId="4783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1E7EB2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Receiver bandwidth</w:t>
                  </w:r>
                </w:p>
              </w:tc>
              <w:tc>
                <w:tcPr>
                  <w:tcW w:w="3244" w:type="pct"/>
                  <w:tcMar>
                    <w:top w:w="0" w:type="dxa"/>
                    <w:left w:w="108" w:type="dxa"/>
                    <w:bottom w:w="0" w:type="dxa"/>
                    <w:right w:w="108" w:type="dxa"/>
                  </w:tcMar>
                </w:tcPr>
                <w:p w14:paraId="29A67271">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FFS</w:t>
                  </w:r>
                </w:p>
              </w:tc>
            </w:tr>
            <w:tr w14:paraId="268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414E1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Waveform (CW)</w:t>
                  </w:r>
                </w:p>
              </w:tc>
              <w:tc>
                <w:tcPr>
                  <w:tcW w:w="3244" w:type="pct"/>
                  <w:tcMar>
                    <w:top w:w="0" w:type="dxa"/>
                    <w:left w:w="108" w:type="dxa"/>
                    <w:bottom w:w="0" w:type="dxa"/>
                    <w:right w:w="108" w:type="dxa"/>
                  </w:tcMar>
                </w:tcPr>
                <w:p w14:paraId="7A488AD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unmodulated single tone</w:t>
                  </w:r>
                </w:p>
              </w:tc>
            </w:tr>
            <w:tr w14:paraId="14F9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EF75C0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Modulation</w:t>
                  </w:r>
                </w:p>
              </w:tc>
              <w:tc>
                <w:tcPr>
                  <w:tcW w:w="3244" w:type="pct"/>
                  <w:tcMar>
                    <w:top w:w="0" w:type="dxa"/>
                    <w:left w:w="108" w:type="dxa"/>
                    <w:bottom w:w="0" w:type="dxa"/>
                    <w:right w:w="108" w:type="dxa"/>
                  </w:tcMar>
                </w:tcPr>
                <w:p w14:paraId="5396239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OOK</w:t>
                  </w:r>
                </w:p>
              </w:tc>
            </w:tr>
            <w:tr w14:paraId="5034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1741F7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Line code</w:t>
                  </w:r>
                </w:p>
              </w:tc>
              <w:tc>
                <w:tcPr>
                  <w:tcW w:w="3244" w:type="pct"/>
                  <w:tcMar>
                    <w:top w:w="0" w:type="dxa"/>
                    <w:left w:w="108" w:type="dxa"/>
                    <w:bottom w:w="0" w:type="dxa"/>
                    <w:right w:w="108" w:type="dxa"/>
                  </w:tcMar>
                </w:tcPr>
                <w:p w14:paraId="5C280877">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Manchester encoding</w:t>
                  </w:r>
                </w:p>
              </w:tc>
            </w:tr>
            <w:tr w14:paraId="0D6B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3165CED">
                  <w:pPr>
                    <w:keepNext w:val="0"/>
                    <w:keepLines w:val="0"/>
                    <w:suppressLineNumbers w:val="0"/>
                    <w:spacing w:before="0" w:beforeAutospacing="0" w:afterAutospacing="0"/>
                    <w:ind w:left="0" w:right="0"/>
                    <w:rPr>
                      <w:rFonts w:hint="default" w:eastAsia="等线" w:cs="Arial"/>
                      <w:sz w:val="18"/>
                      <w:szCs w:val="18"/>
                    </w:rPr>
                  </w:pPr>
                  <w:commentRangeStart w:id="2"/>
                  <w:r>
                    <w:rPr>
                      <w:rFonts w:hint="default" w:eastAsia="等线" w:cs="Arial"/>
                      <w:sz w:val="18"/>
                      <w:szCs w:val="18"/>
                    </w:rPr>
                    <w:t>FEC</w:t>
                  </w:r>
                </w:p>
              </w:tc>
              <w:tc>
                <w:tcPr>
                  <w:tcW w:w="3244" w:type="pct"/>
                  <w:tcMar>
                    <w:top w:w="0" w:type="dxa"/>
                    <w:left w:w="108" w:type="dxa"/>
                    <w:bottom w:w="0" w:type="dxa"/>
                    <w:right w:w="108" w:type="dxa"/>
                  </w:tcMar>
                </w:tcPr>
                <w:p w14:paraId="77A7E299">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b/>
                      <w:sz w:val="18"/>
                      <w:szCs w:val="18"/>
                      <w:lang w:eastAsia="zh-CN"/>
                    </w:rPr>
                    <w:t>Option</w:t>
                  </w:r>
                  <w:r>
                    <w:rPr>
                      <w:rFonts w:hint="default" w:eastAsia="等线" w:cs="Arial"/>
                      <w:b/>
                      <w:sz w:val="18"/>
                      <w:szCs w:val="18"/>
                    </w:rPr>
                    <w:t xml:space="preserve"> 1</w:t>
                  </w:r>
                  <w:r>
                    <w:rPr>
                      <w:rFonts w:hint="eastAsia" w:eastAsia="等线" w:cs="Arial"/>
                      <w:sz w:val="18"/>
                      <w:szCs w:val="18"/>
                      <w:lang w:eastAsia="zh-CN"/>
                    </w:rPr>
                    <w:t>：</w:t>
                  </w:r>
                  <w:r>
                    <w:rPr>
                      <w:rFonts w:hint="default" w:eastAsia="等线" w:cs="Arial"/>
                      <w:sz w:val="18"/>
                      <w:szCs w:val="18"/>
                    </w:rPr>
                    <w:t>No FEC</w:t>
                  </w:r>
                </w:p>
                <w:p w14:paraId="1F6D3523">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b/>
                      <w:sz w:val="18"/>
                      <w:szCs w:val="18"/>
                      <w:lang w:eastAsia="zh-CN"/>
                    </w:rPr>
                    <w:t>Option</w:t>
                  </w:r>
                  <w:r>
                    <w:rPr>
                      <w:rFonts w:hint="default" w:eastAsia="等线" w:cs="Arial"/>
                      <w:b/>
                      <w:sz w:val="18"/>
                      <w:szCs w:val="18"/>
                    </w:rPr>
                    <w:t xml:space="preserve"> 2</w:t>
                  </w:r>
                  <w:r>
                    <w:rPr>
                      <w:rFonts w:hint="eastAsia" w:eastAsia="等线" w:cs="Arial"/>
                      <w:sz w:val="18"/>
                      <w:szCs w:val="18"/>
                      <w:lang w:eastAsia="zh-CN"/>
                    </w:rPr>
                    <w:t>：</w:t>
                  </w:r>
                  <w:r>
                    <w:rPr>
                      <w:rFonts w:hint="default" w:eastAsia="等线" w:cs="Arial"/>
                      <w:sz w:val="18"/>
                      <w:szCs w:val="18"/>
                    </w:rPr>
                    <w:t>1/3 Convolutional Code</w:t>
                  </w:r>
                  <w:commentRangeEnd w:id="2"/>
                  <w:r>
                    <w:rPr>
                      <w:rFonts w:hint="default"/>
                    </w:rPr>
                    <w:commentReference w:id="2"/>
                  </w:r>
                </w:p>
              </w:tc>
            </w:tr>
            <w:tr w14:paraId="6CC7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71AFEF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ADC bit width</w:t>
                  </w:r>
                </w:p>
              </w:tc>
              <w:tc>
                <w:tcPr>
                  <w:tcW w:w="3244" w:type="pct"/>
                  <w:tcMar>
                    <w:top w:w="0" w:type="dxa"/>
                    <w:left w:w="108" w:type="dxa"/>
                    <w:bottom w:w="0" w:type="dxa"/>
                    <w:right w:w="108" w:type="dxa"/>
                  </w:tcMar>
                </w:tcPr>
                <w:p w14:paraId="0306C34A">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Ideal</w:t>
                  </w:r>
                </w:p>
              </w:tc>
            </w:tr>
            <w:tr w14:paraId="5801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CBA4AF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D2R receiver </w:t>
                  </w:r>
                </w:p>
              </w:tc>
              <w:tc>
                <w:tcPr>
                  <w:tcW w:w="3244" w:type="pct"/>
                  <w:tcMar>
                    <w:top w:w="0" w:type="dxa"/>
                    <w:left w:w="108" w:type="dxa"/>
                    <w:bottom w:w="0" w:type="dxa"/>
                    <w:right w:w="108" w:type="dxa"/>
                  </w:tcMar>
                </w:tcPr>
                <w:p w14:paraId="7BB81A6B">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coherent receiver</w:t>
                  </w:r>
                </w:p>
              </w:tc>
            </w:tr>
            <w:tr w14:paraId="452B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442A3D03">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R</w:t>
                  </w:r>
                  <w:r>
                    <w:rPr>
                      <w:rFonts w:hint="default" w:eastAsia="等线" w:cs="Arial"/>
                      <w:sz w:val="18"/>
                      <w:szCs w:val="18"/>
                    </w:rPr>
                    <w:t>epetition</w:t>
                  </w:r>
                </w:p>
              </w:tc>
              <w:tc>
                <w:tcPr>
                  <w:tcW w:w="3244" w:type="pct"/>
                  <w:tcMar>
                    <w:top w:w="0" w:type="dxa"/>
                    <w:left w:w="108" w:type="dxa"/>
                    <w:bottom w:w="0" w:type="dxa"/>
                    <w:right w:w="108" w:type="dxa"/>
                  </w:tcMar>
                  <w:vAlign w:val="center"/>
                </w:tcPr>
                <w:p w14:paraId="535D6539">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N</w:t>
                  </w:r>
                  <w:r>
                    <w:rPr>
                      <w:rFonts w:hint="default" w:eastAsia="等线" w:cs="Arial"/>
                      <w:sz w:val="18"/>
                      <w:szCs w:val="18"/>
                    </w:rPr>
                    <w:t>one</w:t>
                  </w:r>
                </w:p>
              </w:tc>
            </w:tr>
          </w:tbl>
          <w:p w14:paraId="16CB5DA7">
            <w:pPr>
              <w:keepNext w:val="0"/>
              <w:keepLines w:val="0"/>
              <w:suppressLineNumbers w:val="0"/>
              <w:spacing w:before="0" w:beforeAutospacing="0" w:afterAutospacing="0"/>
              <w:ind w:left="0" w:right="0"/>
              <w:rPr>
                <w:rFonts w:hint="eastAsia" w:cs="Times New Roman"/>
                <w:color w:val="auto"/>
                <w:sz w:val="20"/>
                <w:szCs w:val="20"/>
                <w:lang w:val="en-US" w:eastAsia="zh-CN"/>
              </w:rPr>
            </w:pPr>
          </w:p>
          <w:p w14:paraId="158BE9A7">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b/>
                <w:bCs/>
                <w:color w:val="auto"/>
                <w:sz w:val="20"/>
                <w:szCs w:val="20"/>
                <w:lang w:val="en-US" w:eastAsia="zh-CN"/>
              </w:rPr>
              <w:t>Proposal 10</w:t>
            </w:r>
            <w:r>
              <w:rPr>
                <w:rFonts w:hint="eastAsia" w:cs="Times New Roman"/>
                <w:color w:val="auto"/>
                <w:sz w:val="20"/>
                <w:szCs w:val="20"/>
                <w:lang w:val="en-US" w:eastAsia="zh-CN"/>
              </w:rPr>
              <w:t xml:space="preserve">: propose to postpone the REFSENS requirement discussion until RAN1 reach the consensus. </w:t>
            </w:r>
          </w:p>
          <w:p w14:paraId="27339B1B">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In addition, regarding the desens due to the CW transmission, this also need more discussion since CW signal is outside of topology in D1T1-B, after the A-IoT receive the CW signal, then CFO estimation and following other CW cancellation technique (e..g high pass filtering or digital IC etc ) to remove the received CW signal. Some initial considerations for CW maximum input power for refersens requirement, as shown in the following figure, CW is assumed as outside of topology with the isolation distance as 30m for the intended coverage, consider the free space pathloss and transmitter/receiver side lobe attenuation, the expected maximum input power as -66dBm/CW signal.</w:t>
            </w:r>
          </w:p>
          <w:p w14:paraId="50B9FEBD">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2971800" cy="1536700"/>
                  <wp:effectExtent l="0" t="0" r="0" b="635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9"/>
                          <a:stretch>
                            <a:fillRect/>
                          </a:stretch>
                        </pic:blipFill>
                        <pic:spPr>
                          <a:xfrm>
                            <a:off x="0" y="0"/>
                            <a:ext cx="2971800" cy="1536700"/>
                          </a:xfrm>
                          <a:prstGeom prst="rect">
                            <a:avLst/>
                          </a:prstGeom>
                          <a:noFill/>
                          <a:ln w="9525">
                            <a:noFill/>
                          </a:ln>
                        </pic:spPr>
                      </pic:pic>
                    </a:graphicData>
                  </a:graphic>
                </wp:inline>
              </w:drawing>
            </w:r>
          </w:p>
          <w:p w14:paraId="7D1E1477">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eastAsia" w:cs="Times New Roman"/>
                <w:color w:val="auto"/>
                <w:sz w:val="20"/>
                <w:szCs w:val="20"/>
                <w:lang w:val="en-US" w:eastAsia="zh-CN"/>
              </w:rPr>
              <w:t>Based on the above analysis for the potential CW maximum input power and CW cancellation capability for CFO estimation and following CW cancellation technique, the desens requirement could be derived as [TBD] dB.</w:t>
            </w:r>
          </w:p>
          <w:p w14:paraId="730272CD">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propose to further discuss the maximum input power for CW signal in D1T1-B scenario and potential maximum desens due to the CW reception. </w:t>
            </w:r>
          </w:p>
          <w:p w14:paraId="779F6890">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In addition, during the discussion in last RAN4 meeting, how to consider the CW signal in the refense conformance testing, we shared some initial understanding on the test setup for A-IoT BS refsens requirement where both D2R signal and also CW signal should be generated and feeded into the antenna connector.</w:t>
            </w:r>
          </w:p>
          <w:p w14:paraId="303BB70E">
            <w:pPr>
              <w:keepNext w:val="0"/>
              <w:keepLines w:val="0"/>
              <w:suppressLineNumbers w:val="0"/>
              <w:spacing w:before="0" w:beforeAutospacing="0" w:afterAutospacing="0"/>
              <w:ind w:left="0" w:right="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500245" cy="2660650"/>
                  <wp:effectExtent l="0" t="0" r="14605"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20"/>
                          <a:stretch>
                            <a:fillRect/>
                          </a:stretch>
                        </pic:blipFill>
                        <pic:spPr>
                          <a:xfrm>
                            <a:off x="0" y="0"/>
                            <a:ext cx="4500245" cy="2660650"/>
                          </a:xfrm>
                          <a:prstGeom prst="rect">
                            <a:avLst/>
                          </a:prstGeom>
                          <a:noFill/>
                          <a:ln w="9525">
                            <a:noFill/>
                          </a:ln>
                        </pic:spPr>
                      </pic:pic>
                    </a:graphicData>
                  </a:graphic>
                </wp:inline>
              </w:drawing>
            </w:r>
          </w:p>
          <w:p w14:paraId="0CD37B2F">
            <w:pPr>
              <w:keepNext w:val="0"/>
              <w:keepLines w:val="0"/>
              <w:suppressLineNumbers w:val="0"/>
              <w:spacing w:before="0" w:beforeAutospacing="0" w:afterAutospacing="0"/>
              <w:ind w:left="0" w:right="0"/>
              <w:rPr>
                <w:rFonts w:hint="default" w:ascii="宋体" w:hAnsi="宋体" w:eastAsia="宋体" w:cs="宋体"/>
                <w:kern w:val="0"/>
                <w:sz w:val="24"/>
                <w:szCs w:val="24"/>
                <w:lang w:val="en-US" w:eastAsia="zh-CN" w:bidi="ar"/>
              </w:rPr>
            </w:pPr>
            <w:r>
              <w:rPr>
                <w:rFonts w:hint="eastAsia" w:cs="Times New Roman"/>
                <w:b/>
                <w:bCs/>
                <w:color w:val="auto"/>
                <w:sz w:val="20"/>
                <w:szCs w:val="20"/>
                <w:lang w:val="en-US" w:eastAsia="zh-CN"/>
              </w:rPr>
              <w:t>Proposal 12</w:t>
            </w:r>
            <w:r>
              <w:rPr>
                <w:rFonts w:hint="eastAsia" w:cs="Times New Roman"/>
                <w:color w:val="auto"/>
                <w:sz w:val="20"/>
                <w:szCs w:val="20"/>
                <w:lang w:val="en-US" w:eastAsia="zh-CN"/>
              </w:rPr>
              <w:t xml:space="preserve">: propose to consider the above test setup for A-IoT BS refersens conformance testing.  </w:t>
            </w:r>
          </w:p>
        </w:tc>
      </w:tr>
      <w:tr w14:paraId="4F0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24D0749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 [? any agreement]</w:t>
            </w:r>
          </w:p>
        </w:tc>
        <w:tc>
          <w:tcPr>
            <w:tcW w:w="8568" w:type="dxa"/>
            <w:noWrap w:val="0"/>
            <w:vAlign w:val="top"/>
          </w:tcPr>
          <w:p w14:paraId="0834521A">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32609357">
            <w:pPr>
              <w:keepNext w:val="0"/>
              <w:keepLines w:val="0"/>
              <w:suppressLineNumbers w:val="0"/>
              <w:spacing w:before="24" w:beforeAutospacing="0" w:after="24" w:afterAutospacing="0"/>
              <w:ind w:left="0" w:right="0"/>
              <w:rPr>
                <w:rFonts w:hint="default"/>
                <w:lang w:eastAsia="en-US"/>
              </w:rPr>
            </w:pPr>
            <w:r>
              <w:rPr>
                <w:rFonts w:hint="default"/>
                <w:lang w:eastAsia="en-US"/>
              </w:rP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Ambient IoT indoor deployment, the co-channel interference comes from co-channel device transmission and CW interference. The necessity and the value can be studied at WI phase.</w:t>
            </w:r>
          </w:p>
          <w:p w14:paraId="359F7BDB">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4E57EB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b/>
                <w:bCs/>
                <w:color w:val="auto"/>
                <w:sz w:val="20"/>
                <w:szCs w:val="20"/>
                <w:lang w:val="en-US" w:eastAsia="zh-CN"/>
              </w:rPr>
              <w:t>Proposal 13</w:t>
            </w:r>
            <w:r>
              <w:rPr>
                <w:rFonts w:hint="eastAsia" w:cs="Times New Roman"/>
                <w:color w:val="auto"/>
                <w:sz w:val="20"/>
                <w:szCs w:val="20"/>
                <w:lang w:val="en-US" w:eastAsia="zh-CN"/>
              </w:rPr>
              <w:t>: propose to further discuss the</w:t>
            </w:r>
            <w:r>
              <w:rPr>
                <w:rFonts w:hint="default"/>
                <w:lang w:eastAsia="en-US"/>
              </w:rPr>
              <w:t xml:space="preserve"> co-channel interference com</w:t>
            </w:r>
            <w:r>
              <w:rPr>
                <w:rFonts w:hint="eastAsia"/>
                <w:lang w:val="en-US" w:eastAsia="zh-CN"/>
              </w:rPr>
              <w:t>ing</w:t>
            </w:r>
            <w:r>
              <w:rPr>
                <w:rFonts w:hint="default"/>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 xml:space="preserve"> . </w:t>
            </w:r>
          </w:p>
        </w:tc>
      </w:tr>
      <w:tr w14:paraId="4A8B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9D95DC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8568" w:type="dxa"/>
            <w:noWrap w:val="0"/>
            <w:vAlign w:val="top"/>
          </w:tcPr>
          <w:p w14:paraId="2F897B36">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981E6CF">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45075CA6">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2D13545B">
            <w:pPr>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13B2DE60">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CFC61EF">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simulation results captured in TR38.769, it could be found that the impacts of NR UE in-band emission requirements towards the A-IoT BS receiver is quite limited, indeed for relative IBE is around 20-30dB considering different UE transmission power and also modulation order and worst freq location with aggressor and victim spectrum to be adjacent placed, in other words, if the receiver selectivity requirement could be also set as 20-30dBc, then there would be quite negligible performance impacts.  </w:t>
            </w:r>
          </w:p>
          <w:p w14:paraId="698BA729">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default"/>
              </w:rPr>
              <w:drawing>
                <wp:inline distT="0" distB="0" distL="114300" distR="114300">
                  <wp:extent cx="5739130" cy="639445"/>
                  <wp:effectExtent l="0" t="0" r="1397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1"/>
                          <a:stretch>
                            <a:fillRect/>
                          </a:stretch>
                        </pic:blipFill>
                        <pic:spPr>
                          <a:xfrm>
                            <a:off x="0" y="0"/>
                            <a:ext cx="5739130" cy="639445"/>
                          </a:xfrm>
                          <a:prstGeom prst="rect">
                            <a:avLst/>
                          </a:prstGeom>
                          <a:noFill/>
                          <a:ln>
                            <a:noFill/>
                          </a:ln>
                        </pic:spPr>
                      </pic:pic>
                    </a:graphicData>
                  </a:graphic>
                </wp:inline>
              </w:drawing>
            </w:r>
          </w:p>
          <w:p w14:paraId="1D2456A7">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lang w:val="en-US" w:eastAsia="zh-CN"/>
              </w:rPr>
              <w:t>Proposal 14</w:t>
            </w:r>
            <w:r>
              <w:rPr>
                <w:rFonts w:hint="eastAsia" w:cs="Times New Roman"/>
                <w:color w:val="auto"/>
                <w:sz w:val="20"/>
                <w:szCs w:val="20"/>
                <w:lang w:val="en-US" w:eastAsia="zh-CN"/>
              </w:rPr>
              <w:t>: propose to define A-IoT BS ACS requirement between 20-30dBc.</w:t>
            </w:r>
          </w:p>
        </w:tc>
      </w:tr>
      <w:tr w14:paraId="76DF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1394" w:type="dxa"/>
            <w:noWrap w:val="0"/>
            <w:vAlign w:val="top"/>
          </w:tcPr>
          <w:p w14:paraId="5E39DDD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8568" w:type="dxa"/>
            <w:noWrap w:val="0"/>
            <w:vAlign w:val="top"/>
          </w:tcPr>
          <w:p w14:paraId="15F4ECAD">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E17B935">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2FC74EF4">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6940AE48">
            <w:pPr>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54E48DDE">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3B33D123">
            <w:pPr>
              <w:keepNext w:val="0"/>
              <w:keepLines w:val="0"/>
              <w:suppressLineNumbers w:val="0"/>
              <w:spacing w:before="24" w:beforeAutospacing="0" w:after="24" w:afterAutospacing="0"/>
              <w:ind w:left="0" w:right="0"/>
              <w:rPr>
                <w:rFonts w:hint="eastAsia"/>
                <w:lang w:val="en-US" w:eastAsia="zh-CN"/>
              </w:rPr>
            </w:pPr>
            <w:r>
              <w:rPr>
                <w:rFonts w:hint="eastAsia" w:cs="Times New Roman"/>
                <w:color w:val="auto"/>
                <w:sz w:val="20"/>
                <w:szCs w:val="20"/>
                <w:lang w:val="en-US" w:eastAsia="zh-CN"/>
              </w:rPr>
              <w:t xml:space="preserve">For IBB requirement, propose to reuse the existing MR in-band blocking requirement since lots of front-end hardware design are reusing from the legacy MR BS.    </w:t>
            </w:r>
          </w:p>
          <w:p w14:paraId="555E0D00">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lang w:val="en-US" w:eastAsia="zh-CN"/>
              </w:rPr>
              <w:t>Proposal 15</w:t>
            </w:r>
            <w:r>
              <w:rPr>
                <w:rFonts w:hint="eastAsia" w:cs="Times New Roman"/>
                <w:color w:val="auto"/>
                <w:sz w:val="20"/>
                <w:szCs w:val="20"/>
                <w:lang w:val="en-US" w:eastAsia="zh-CN"/>
              </w:rPr>
              <w:t xml:space="preserve">: for IBB requirement, propose to reuse the existing MR in-band blocking requirement. </w:t>
            </w:r>
          </w:p>
        </w:tc>
      </w:tr>
      <w:tr w14:paraId="5EF6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16A2ECCA">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highlight w:val="yellow"/>
                <w:lang w:val="en-US" w:eastAsia="zh-CN"/>
              </w:rPr>
              <w:t>OOBB</w:t>
            </w:r>
          </w:p>
        </w:tc>
        <w:tc>
          <w:tcPr>
            <w:tcW w:w="8568" w:type="dxa"/>
            <w:noWrap w:val="0"/>
            <w:vAlign w:val="top"/>
          </w:tcPr>
          <w:p w14:paraId="07100405">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21A4D41D">
            <w:pPr>
              <w:keepNext w:val="0"/>
              <w:keepLines w:val="0"/>
              <w:suppressLineNumbers w:val="0"/>
              <w:spacing w:before="0" w:beforeAutospacing="0" w:afterAutospacing="0"/>
              <w:ind w:left="0" w:right="0"/>
              <w:rPr>
                <w:rFonts w:hint="eastAsia" w:eastAsia="宋体"/>
                <w:kern w:val="2"/>
                <w:sz w:val="21"/>
                <w:szCs w:val="22"/>
                <w:lang w:val="en-US" w:eastAsia="zh-CN"/>
              </w:rPr>
            </w:pPr>
            <w:r>
              <w:rPr>
                <w:rFonts w:hint="eastAsia"/>
                <w:kern w:val="2"/>
                <w:sz w:val="21"/>
                <w:szCs w:val="22"/>
                <w:lang w:val="en-US" w:eastAsia="zh-CN"/>
              </w:rPr>
              <w:t>R</w:t>
            </w:r>
            <w:r>
              <w:rPr>
                <w:rFonts w:hint="default" w:eastAsia="宋体"/>
                <w:kern w:val="2"/>
                <w:sz w:val="21"/>
                <w:szCs w:val="22"/>
                <w:lang w:val="en-US" w:eastAsia="zh-CN"/>
              </w:rPr>
              <w:t>egarding</w:t>
            </w:r>
            <w:r>
              <w:rPr>
                <w:rFonts w:hint="eastAsia" w:eastAsia="宋体"/>
                <w:kern w:val="2"/>
                <w:sz w:val="21"/>
                <w:szCs w:val="22"/>
                <w:lang w:val="en-US" w:eastAsia="zh-CN"/>
              </w:rPr>
              <w:t xml:space="preserve"> </w:t>
            </w:r>
            <w:r>
              <w:rPr>
                <w:rFonts w:hint="default" w:eastAsia="宋体"/>
                <w:kern w:val="2"/>
                <w:sz w:val="21"/>
                <w:szCs w:val="22"/>
                <w:lang w:val="en-US" w:eastAsia="zh-CN"/>
              </w:rPr>
              <w:t xml:space="preserve">Out-of-band blocking requirement, the existing out-of-band blocking requirement may be still applicable for </w:t>
            </w:r>
            <w:r>
              <w:rPr>
                <w:rFonts w:hint="eastAsia" w:eastAsia="宋体"/>
                <w:kern w:val="2"/>
                <w:sz w:val="21"/>
                <w:szCs w:val="22"/>
                <w:lang w:val="en-US" w:eastAsia="zh-CN"/>
              </w:rPr>
              <w:t>A-IoT</w:t>
            </w:r>
            <w:r>
              <w:rPr>
                <w:rFonts w:hint="default" w:eastAsia="宋体"/>
                <w:kern w:val="2"/>
                <w:sz w:val="21"/>
                <w:szCs w:val="22"/>
                <w:lang w:val="en-US" w:eastAsia="zh-CN"/>
              </w:rPr>
              <w:t xml:space="preserve"> BS except for </w:t>
            </w:r>
            <w:r>
              <w:rPr>
                <w:rFonts w:hint="eastAsia" w:eastAsia="宋体"/>
                <w:kern w:val="2"/>
                <w:sz w:val="21"/>
                <w:szCs w:val="22"/>
                <w:lang w:val="en-US" w:eastAsia="zh-CN"/>
              </w:rPr>
              <w:t>the</w:t>
            </w:r>
            <w:r>
              <w:rPr>
                <w:rFonts w:hint="default" w:eastAsia="宋体"/>
                <w:kern w:val="2"/>
                <w:sz w:val="21"/>
                <w:szCs w:val="22"/>
                <w:lang w:val="en-US" w:eastAsia="zh-CN"/>
              </w:rPr>
              <w:t xml:space="preserve"> </w:t>
            </w:r>
            <w:r>
              <w:rPr>
                <w:rFonts w:hint="eastAsia" w:eastAsia="宋体"/>
                <w:kern w:val="2"/>
                <w:sz w:val="21"/>
                <w:szCs w:val="22"/>
                <w:lang w:val="en-US" w:eastAsia="zh-CN"/>
              </w:rPr>
              <w:t xml:space="preserve">wanted signal </w:t>
            </w:r>
            <w:r>
              <w:rPr>
                <w:rFonts w:hint="default" w:eastAsia="宋体"/>
                <w:kern w:val="2"/>
                <w:sz w:val="21"/>
                <w:szCs w:val="22"/>
                <w:lang w:val="en-US" w:eastAsia="zh-CN"/>
              </w:rPr>
              <w:t>level</w:t>
            </w:r>
            <w:r>
              <w:rPr>
                <w:rFonts w:hint="eastAsia" w:eastAsia="宋体"/>
                <w:kern w:val="2"/>
                <w:sz w:val="21"/>
                <w:szCs w:val="22"/>
                <w:lang w:val="en-US" w:eastAsia="zh-CN"/>
              </w:rPr>
              <w:t>.</w:t>
            </w:r>
          </w:p>
          <w:p w14:paraId="03CE1FFD">
            <w:pPr>
              <w:keepNext w:val="0"/>
              <w:keepLines w:val="0"/>
              <w:suppressLineNumbers w:val="0"/>
              <w:spacing w:before="0" w:beforeAutospacing="0" w:afterAutospacing="0"/>
              <w:ind w:left="0" w:right="0"/>
              <w:rPr>
                <w:rFonts w:hint="eastAsia"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p w14:paraId="3955AD76">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w:t>
            </w:r>
          </w:p>
          <w:p w14:paraId="0A748250">
            <w:pPr>
              <w:keepNext w:val="0"/>
              <w:keepLines w:val="0"/>
              <w:suppressLineNumbers w:val="0"/>
              <w:spacing w:before="0" w:beforeAutospacing="0" w:afterAutospacing="0"/>
              <w:ind w:left="0" w:right="0"/>
              <w:rPr>
                <w:rFonts w:hint="default" w:eastAsia="宋体"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16</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tc>
      </w:tr>
      <w:tr w14:paraId="52FE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68DDA8C7">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8568" w:type="dxa"/>
            <w:noWrap w:val="0"/>
            <w:vAlign w:val="top"/>
          </w:tcPr>
          <w:p w14:paraId="3461BC0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1DEB6F4">
            <w:pPr>
              <w:keepNext w:val="0"/>
              <w:keepLines w:val="0"/>
              <w:suppressLineNumbers w:val="0"/>
              <w:spacing w:before="0" w:beforeAutospacing="0" w:afterAutospacing="0" w:line="260" w:lineRule="auto"/>
              <w:ind w:left="0" w:right="0"/>
              <w:jc w:val="both"/>
              <w:rPr>
                <w:rFonts w:hint="default" w:eastAsia="宋体"/>
                <w:kern w:val="2"/>
                <w:sz w:val="21"/>
                <w:szCs w:val="22"/>
                <w:lang w:val="en-US" w:eastAsia="zh-CN"/>
              </w:rPr>
            </w:pPr>
            <w:r>
              <w:rPr>
                <w:rFonts w:hint="default" w:eastAsia="等线"/>
                <w:kern w:val="2"/>
                <w:sz w:val="21"/>
                <w:szCs w:val="22"/>
                <w:lang w:val="en-US" w:eastAsia="zh-CN"/>
              </w:rPr>
              <w:t xml:space="preserve">Regarding the </w:t>
            </w:r>
            <w:r>
              <w:rPr>
                <w:rFonts w:hint="eastAsia" w:eastAsia="等线"/>
                <w:kern w:val="2"/>
                <w:sz w:val="21"/>
                <w:szCs w:val="22"/>
                <w:lang w:val="en-US" w:eastAsia="zh-CN"/>
              </w:rPr>
              <w:t xml:space="preserve">general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agreed to postpone to WI phase due to the potential relationship between D2R operation assumption e.g. single tone or multiple tone D2R assumption. </w:t>
            </w:r>
          </w:p>
          <w:p w14:paraId="4A57BC06">
            <w:pPr>
              <w:keepNext w:val="0"/>
              <w:keepLines w:val="0"/>
              <w:widowControl w:val="0"/>
              <w:suppressLineNumbers w:val="0"/>
              <w:spacing w:before="0" w:beforeAutospacing="0" w:afterAutospacing="0" w:line="260" w:lineRule="auto"/>
              <w:ind w:left="0" w:right="0"/>
              <w:jc w:val="both"/>
              <w:rPr>
                <w:rFonts w:hint="eastAsia" w:cs="Times New Roman"/>
                <w:color w:val="auto"/>
                <w:sz w:val="20"/>
                <w:szCs w:val="20"/>
                <w:vertAlign w:val="baseline"/>
                <w:lang w:val="en-US" w:eastAsia="zh-CN"/>
              </w:rPr>
            </w:pPr>
            <w:r>
              <w:rPr>
                <w:rFonts w:hint="default" w:eastAsia="等线"/>
                <w:kern w:val="2"/>
                <w:sz w:val="21"/>
                <w:szCs w:val="22"/>
                <w:lang w:val="en-US" w:eastAsia="zh-CN"/>
              </w:rPr>
              <w:t>Regarding the</w:t>
            </w:r>
            <w:r>
              <w:rPr>
                <w:rFonts w:hint="eastAsia" w:eastAsia="等线"/>
                <w:kern w:val="2"/>
                <w:sz w:val="21"/>
                <w:szCs w:val="22"/>
                <w:lang w:val="en-US" w:eastAsia="zh-CN"/>
              </w:rPr>
              <w:t xml:space="preserve"> </w:t>
            </w:r>
            <w:r>
              <w:rPr>
                <w:rFonts w:hint="default" w:eastAsia="等线"/>
                <w:kern w:val="2"/>
                <w:sz w:val="21"/>
                <w:szCs w:val="22"/>
                <w:lang w:val="en-US" w:eastAsia="zh-CN"/>
              </w:rPr>
              <w:t>narrowband</w:t>
            </w:r>
            <w:r>
              <w:rPr>
                <w:rFonts w:hint="eastAsia" w:eastAsia="等线"/>
                <w:kern w:val="2"/>
                <w:sz w:val="21"/>
                <w:szCs w:val="22"/>
                <w:lang w:val="en-US" w:eastAsia="zh-CN"/>
              </w:rPr>
              <w:t xml:space="preserve">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w:t>
            </w:r>
            <w:r>
              <w:rPr>
                <w:rFonts w:hint="default" w:eastAsia="等线"/>
                <w:kern w:val="2"/>
                <w:sz w:val="21"/>
                <w:szCs w:val="22"/>
                <w:lang w:val="en-US" w:eastAsia="zh-CN"/>
              </w:rPr>
              <w:t>potentially</w:t>
            </w:r>
            <w:r>
              <w:rPr>
                <w:rFonts w:hint="eastAsia" w:eastAsia="等线"/>
                <w:kern w:val="2"/>
                <w:sz w:val="21"/>
                <w:szCs w:val="22"/>
                <w:lang w:val="en-US" w:eastAsia="zh-CN"/>
              </w:rPr>
              <w:t xml:space="preserve"> necessary due to the potential Narrow band blocking at the operating frequency range, however its detailed requirement could be postponed to WI phase.</w:t>
            </w:r>
          </w:p>
          <w:p w14:paraId="5935D155">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p w14:paraId="0DBFF391">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kern w:val="2"/>
                <w:sz w:val="20"/>
                <w:szCs w:val="20"/>
                <w:vertAlign w:val="baseline"/>
                <w:lang w:val="en-US" w:eastAsia="zh-CN" w:bidi="ar-SA"/>
              </w:rPr>
              <w:t>Proposal 17</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tc>
      </w:tr>
      <w:tr w14:paraId="10B3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7D4BCF47">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highlight w:val="green"/>
                <w:lang w:val="en-US" w:eastAsia="zh-CN"/>
              </w:rPr>
              <w:t>Rx spurious emission</w:t>
            </w:r>
          </w:p>
        </w:tc>
        <w:tc>
          <w:tcPr>
            <w:tcW w:w="8568" w:type="dxa"/>
            <w:noWrap w:val="0"/>
            <w:vAlign w:val="top"/>
          </w:tcPr>
          <w:p w14:paraId="124742DE">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4CE5EE66">
            <w:pPr>
              <w:keepNext w:val="0"/>
              <w:keepLines w:val="0"/>
              <w:numPr>
                <w:ilvl w:val="255"/>
                <w:numId w:val="0"/>
              </w:numPr>
              <w:suppressLineNumbers w:val="0"/>
              <w:overflowPunct/>
              <w:autoSpaceDE/>
              <w:autoSpaceDN/>
              <w:adjustRightInd/>
              <w:spacing w:before="0" w:beforeAutospacing="0" w:after="160" w:afterAutospacing="0" w:line="259" w:lineRule="auto"/>
              <w:ind w:left="0" w:right="0"/>
              <w:jc w:val="both"/>
              <w:textAlignment w:val="auto"/>
              <w:rPr>
                <w:rFonts w:hint="default" w:eastAsia="等线"/>
                <w:kern w:val="2"/>
                <w:sz w:val="21"/>
                <w:szCs w:val="22"/>
                <w:lang w:val="en-US" w:eastAsia="zh-CN"/>
              </w:rPr>
            </w:pPr>
            <w:r>
              <w:rPr>
                <w:rFonts w:hint="default" w:eastAsia="等线"/>
                <w:kern w:val="2"/>
                <w:sz w:val="21"/>
                <w:szCs w:val="22"/>
                <w:lang w:val="en-US" w:eastAsia="zh-CN"/>
              </w:rPr>
              <w:t xml:space="preserve">Regarding the receiver spurious emission requirement, </w:t>
            </w:r>
            <w:r>
              <w:rPr>
                <w:rFonts w:hint="eastAsia" w:eastAsia="等线"/>
                <w:kern w:val="2"/>
                <w:sz w:val="21"/>
                <w:szCs w:val="22"/>
                <w:lang w:val="en-US" w:eastAsia="zh-CN"/>
              </w:rPr>
              <w:t>this requirement might differ as following:</w:t>
            </w:r>
          </w:p>
          <w:p w14:paraId="4FB529E1">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eastAsia" w:eastAsia="宋体"/>
                <w:kern w:val="2"/>
                <w:sz w:val="21"/>
                <w:szCs w:val="22"/>
                <w:lang w:val="en-US" w:eastAsia="zh-CN"/>
              </w:rPr>
              <w:t xml:space="preserve">For D1T1-A1 and D1T1-B, the receiver spurious emission requirement is still needed due to is half duplex operation mode. </w:t>
            </w:r>
          </w:p>
          <w:p w14:paraId="35499216">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eastAsia" w:eastAsia="宋体"/>
                <w:lang w:val="en-US" w:eastAsia="zh-CN"/>
              </w:rPr>
            </w:pPr>
            <w:r>
              <w:rPr>
                <w:rFonts w:hint="eastAsia" w:eastAsia="宋体"/>
                <w:kern w:val="2"/>
                <w:sz w:val="21"/>
                <w:szCs w:val="22"/>
                <w:lang w:val="en-US" w:eastAsia="zh-CN"/>
              </w:rPr>
              <w:t>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w:t>
            </w:r>
          </w:p>
          <w:p w14:paraId="5D7B7CD7">
            <w:pPr>
              <w:keepNext w:val="0"/>
              <w:keepLines w:val="0"/>
              <w:widowControl w:val="0"/>
              <w:numPr>
                <w:ilvl w:val="0"/>
                <w:numId w:val="0"/>
              </w:numPr>
              <w:suppressLineNumbers w:val="0"/>
              <w:overflowPunct/>
              <w:autoSpaceDE/>
              <w:autoSpaceDN/>
              <w:adjustRightInd/>
              <w:spacing w:before="0" w:beforeAutospacing="0" w:after="160" w:afterAutospacing="0" w:line="260" w:lineRule="auto"/>
              <w:ind w:left="0" w:leftChars="0" w:right="0" w:rightChars="0"/>
              <w:jc w:val="both"/>
              <w:textAlignment w:val="auto"/>
              <w:rPr>
                <w:rFonts w:hint="eastAsia" w:eastAsia="宋体"/>
                <w:lang w:val="en-US" w:eastAsia="zh-CN"/>
              </w:rPr>
            </w:pPr>
            <w:r>
              <w:rPr>
                <w:rFonts w:hint="eastAsia"/>
                <w:kern w:val="2"/>
                <w:sz w:val="21"/>
                <w:szCs w:val="22"/>
                <w:lang w:val="en-US" w:eastAsia="zh-CN"/>
              </w:rPr>
              <w:t>RAN4#114 meeting:</w:t>
            </w:r>
            <w:r>
              <w:rPr>
                <w:rFonts w:hint="eastAsia" w:eastAsia="宋体"/>
                <w:kern w:val="2"/>
                <w:sz w:val="21"/>
                <w:szCs w:val="22"/>
                <w:lang w:val="en-US" w:eastAsia="zh-CN"/>
              </w:rPr>
              <w:t xml:space="preserve"> </w:t>
            </w:r>
          </w:p>
          <w:p w14:paraId="5EEA3ABE">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bookmarkStart w:id="6" w:name="OLE_LINK51"/>
            <w:r>
              <w:rPr>
                <w:rFonts w:hint="eastAsia" w:eastAsia="宋体"/>
                <w:szCs w:val="24"/>
                <w:u w:val="single"/>
                <w:lang w:eastAsia="zh-CN"/>
              </w:rPr>
              <w:t>Agreement:</w:t>
            </w:r>
          </w:p>
          <w:p w14:paraId="3545BA57">
            <w:pPr>
              <w:pStyle w:val="37"/>
              <w:keepNext w:val="0"/>
              <w:keepLines w:val="0"/>
              <w:numPr>
                <w:ilvl w:val="1"/>
                <w:numId w:val="3"/>
              </w:numPr>
              <w:suppressLineNumbers w:val="0"/>
              <w:spacing w:before="0" w:beforeAutospacing="0" w:afterAutospacing="0"/>
              <w:ind w:right="0" w:firstLineChars="0"/>
              <w:rPr>
                <w:rFonts w:hint="eastAsia" w:eastAsia="宋体"/>
                <w:lang w:val="en-US" w:eastAsia="zh-CN"/>
              </w:rPr>
            </w:pPr>
            <w:r>
              <w:rPr>
                <w:rFonts w:hint="eastAsia" w:ascii="Times" w:hAnsi="Times" w:cs="Times"/>
                <w:kern w:val="2"/>
                <w:sz w:val="21"/>
                <w:szCs w:val="22"/>
                <w:lang w:val="en-US"/>
              </w:rPr>
              <w:t>The</w:t>
            </w:r>
            <w:r>
              <w:rPr>
                <w:rFonts w:hint="default" w:ascii="Times" w:hAnsi="Times" w:cs="Times"/>
                <w:kern w:val="2"/>
                <w:sz w:val="21"/>
                <w:szCs w:val="22"/>
                <w:lang w:val="en-US"/>
              </w:rPr>
              <w:t xml:space="preserve"> receiver spurious emissions</w:t>
            </w:r>
            <w:r>
              <w:rPr>
                <w:rFonts w:hint="eastAsia" w:ascii="Times" w:hAnsi="Times" w:cs="Times"/>
                <w:kern w:val="2"/>
                <w:sz w:val="21"/>
                <w:szCs w:val="22"/>
                <w:lang w:val="en-US"/>
              </w:rPr>
              <w:t xml:space="preserve"> for</w:t>
            </w:r>
            <w:r>
              <w:rPr>
                <w:rFonts w:hint="default" w:ascii="Times" w:hAnsi="Times" w:cs="Times"/>
                <w:kern w:val="2"/>
                <w:sz w:val="21"/>
                <w:szCs w:val="22"/>
                <w:lang w:val="en-US"/>
              </w:rPr>
              <w:t xml:space="preserve"> A-IoT BS can reuse the NR BS requirements specified in Table 7.6.2-1 of TS 38.104. </w:t>
            </w:r>
            <w:bookmarkEnd w:id="6"/>
          </w:p>
          <w:p w14:paraId="570D128A">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Status</w:t>
            </w:r>
            <w:r>
              <w:rPr>
                <w:rFonts w:hint="eastAsia"/>
                <w:lang w:val="en-US" w:eastAsia="zh-CN"/>
              </w:rPr>
              <w:t>: complete.</w:t>
            </w:r>
            <w:r>
              <w:rPr>
                <w:rFonts w:hint="eastAsia" w:eastAsia="宋体"/>
                <w:lang w:val="en-US" w:eastAsia="zh-CN"/>
              </w:rPr>
              <w:t xml:space="preserve"> </w:t>
            </w:r>
          </w:p>
        </w:tc>
      </w:tr>
      <w:tr w14:paraId="172D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70FB233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highlight w:val="yellow"/>
                <w:lang w:val="en-US" w:eastAsia="zh-CN"/>
              </w:rPr>
              <w:t>ICS</w:t>
            </w:r>
          </w:p>
        </w:tc>
        <w:tc>
          <w:tcPr>
            <w:tcW w:w="8568" w:type="dxa"/>
            <w:noWrap w:val="0"/>
            <w:vAlign w:val="top"/>
          </w:tcPr>
          <w:p w14:paraId="546AC7DB">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BB0EE6B">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eastAsia" w:eastAsia="宋体"/>
                <w:kern w:val="2"/>
                <w:sz w:val="21"/>
                <w:szCs w:val="22"/>
                <w:lang w:val="en-US" w:eastAsia="zh-CN"/>
              </w:rPr>
            </w:pPr>
            <w:r>
              <w:rPr>
                <w:rFonts w:hint="default" w:eastAsia="等线"/>
                <w:kern w:val="2"/>
                <w:sz w:val="21"/>
                <w:szCs w:val="22"/>
                <w:lang w:val="en-US" w:eastAsia="zh-CN"/>
              </w:rPr>
              <w:t xml:space="preserve">Regarding the receiver in-channel selectivity requirement, </w:t>
            </w:r>
            <w:r>
              <w:rPr>
                <w:rFonts w:hint="eastAsia" w:eastAsia="宋体"/>
                <w:kern w:val="2"/>
                <w:sz w:val="21"/>
                <w:szCs w:val="22"/>
                <w:lang w:val="en-US" w:eastAsia="zh-CN"/>
              </w:rPr>
              <w:t>this is agreed to be discussed in WI phase.</w:t>
            </w:r>
          </w:p>
          <w:p w14:paraId="368E3091">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eastAsia"/>
                <w:kern w:val="2"/>
                <w:sz w:val="21"/>
                <w:szCs w:val="22"/>
                <w:lang w:val="en-US" w:eastAsia="zh-CN"/>
              </w:rPr>
              <w:t>RAN4#114:</w:t>
            </w:r>
          </w:p>
          <w:p w14:paraId="3EBA247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31CBC756">
            <w:pPr>
              <w:pStyle w:val="37"/>
              <w:keepNext w:val="0"/>
              <w:keepLines w:val="0"/>
              <w:numPr>
                <w:ilvl w:val="1"/>
                <w:numId w:val="3"/>
              </w:numPr>
              <w:suppressLineNumbers w:val="0"/>
              <w:spacing w:before="0" w:beforeAutospacing="0" w:afterAutospacing="0"/>
              <w:ind w:right="0" w:firstLineChars="0"/>
              <w:rPr>
                <w:rFonts w:hint="eastAsia" w:eastAsia="宋体"/>
                <w:kern w:val="2"/>
                <w:sz w:val="21"/>
                <w:szCs w:val="22"/>
                <w:lang w:val="en-US" w:eastAsia="zh-CN"/>
              </w:rPr>
            </w:pPr>
            <w:r>
              <w:rPr>
                <w:rFonts w:hint="eastAsia" w:ascii="Times" w:hAnsi="Times" w:cs="Times"/>
                <w:lang w:val="en-US"/>
              </w:rPr>
              <w:t>F</w:t>
            </w:r>
            <w:r>
              <w:rPr>
                <w:rFonts w:hint="default" w:ascii="Times" w:hAnsi="Times" w:cs="Times"/>
                <w:lang w:val="en-US"/>
              </w:rPr>
              <w:t>FS</w:t>
            </w:r>
          </w:p>
          <w:p w14:paraId="44070DA6">
            <w:pPr>
              <w:keepNext w:val="0"/>
              <w:keepLines w:val="0"/>
              <w:suppressLineNumbers w:val="0"/>
              <w:spacing w:before="0" w:beforeAutospacing="0" w:afterAutospacing="0"/>
              <w:ind w:left="0" w:right="0"/>
              <w:rPr>
                <w:rFonts w:hint="eastAsia"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p w14:paraId="595F74F2">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Proposal 18</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p>
        </w:tc>
      </w:tr>
    </w:tbl>
    <w:p w14:paraId="39A80C70">
      <w:pPr>
        <w:numPr>
          <w:ilvl w:val="0"/>
          <w:numId w:val="0"/>
        </w:numPr>
        <w:tabs>
          <w:tab w:val="left" w:pos="2127"/>
        </w:tabs>
        <w:spacing w:after="0"/>
        <w:jc w:val="both"/>
        <w:rPr>
          <w:rFonts w:hint="default"/>
          <w:lang w:val="en-US" w:eastAsia="zh-CN"/>
        </w:rPr>
      </w:pPr>
    </w:p>
    <w:bookmarkEnd w:id="2"/>
    <w:bookmarkEnd w:id="3"/>
    <w:bookmarkEnd w:id="4"/>
    <w:bookmarkEnd w:id="5"/>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7A2E76F5">
      <w:pPr>
        <w:keepNext w:val="0"/>
        <w:keepLines w:val="0"/>
        <w:suppressLineNumbers w:val="0"/>
        <w:spacing w:before="24" w:beforeAutospacing="0" w:after="24" w:afterAutospacing="0"/>
        <w:ind w:left="0" w:right="0"/>
        <w:rPr>
          <w:rFonts w:hint="default"/>
          <w:lang w:val="en-US" w:eastAsia="zh-CN"/>
        </w:rPr>
      </w:pPr>
      <w:r>
        <w:rPr>
          <w:rFonts w:hint="eastAsia"/>
          <w:b/>
          <w:bCs/>
          <w:lang w:val="en-US" w:eastAsia="zh-CN"/>
        </w:rPr>
        <w:t>Proposal 1</w:t>
      </w:r>
      <w:r>
        <w:rPr>
          <w:rFonts w:hint="eastAsia"/>
          <w:lang w:val="en-US" w:eastAsia="zh-CN"/>
        </w:rPr>
        <w:t xml:space="preserve">: propose not to define the RE power control requirement for A-IoT BS; </w:t>
      </w:r>
    </w:p>
    <w:p w14:paraId="7069CD6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2</w:t>
      </w:r>
      <w:r>
        <w:rPr>
          <w:rFonts w:hint="eastAsia"/>
          <w:lang w:val="en-US" w:eastAsia="zh-CN"/>
        </w:rPr>
        <w:t>: propose to define the total dynamic range requirement for A-IoT BS according to the agreed PRB configuration for R2D transmission in RAN1.</w:t>
      </w:r>
    </w:p>
    <w:p w14:paraId="08C2EDF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000000"/>
          <w:sz w:val="22"/>
          <w:szCs w:val="22"/>
          <w:lang w:val="en-US" w:eastAsia="zh-CN"/>
        </w:rPr>
      </w:pPr>
      <w:r>
        <w:rPr>
          <w:rFonts w:hint="eastAsia"/>
          <w:b/>
          <w:bCs/>
          <w:lang w:val="en-US" w:eastAsia="zh-CN"/>
        </w:rPr>
        <w:t xml:space="preserve">Proposal 3: </w:t>
      </w:r>
      <w:r>
        <w:rPr>
          <w:rFonts w:hint="eastAsia"/>
          <w:b w:val="0"/>
          <w:bCs w:val="0"/>
          <w:lang w:val="en-US" w:eastAsia="zh-CN"/>
        </w:rPr>
        <w:t>propose RAN4 to discuss both ON-OFF/OFF-ON transition time as 10us and transmitter OFF power as</w:t>
      </w:r>
      <w:r>
        <w:rPr>
          <w:rFonts w:hint="default"/>
        </w:rPr>
        <w:t xml:space="preserve"> -85 dBm/MHz per </w:t>
      </w:r>
      <w:r>
        <w:rPr>
          <w:rFonts w:hint="default"/>
          <w:i/>
        </w:rPr>
        <w:t>antenna connector</w:t>
      </w:r>
      <w:r>
        <w:rPr>
          <w:rFonts w:hint="default"/>
        </w:rPr>
        <w:t>.</w:t>
      </w:r>
    </w:p>
    <w:p w14:paraId="6BBC63D6">
      <w:pPr>
        <w:jc w:val="left"/>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propose to define the EVM requirement for A-IoT BS using similar method as for RFID.</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391"/>
        <w:gridCol w:w="1083"/>
        <w:gridCol w:w="901"/>
        <w:gridCol w:w="776"/>
        <w:gridCol w:w="1138"/>
        <w:gridCol w:w="1373"/>
      </w:tblGrid>
      <w:tr w14:paraId="6165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tcPr>
          <w:p w14:paraId="164F08D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Tari</w:t>
            </w:r>
          </w:p>
        </w:tc>
        <w:tc>
          <w:tcPr>
            <w:tcW w:w="1391" w:type="dxa"/>
            <w:vAlign w:val="center"/>
          </w:tcPr>
          <w:p w14:paraId="11C51D4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Parameter</w:t>
            </w:r>
          </w:p>
        </w:tc>
        <w:tc>
          <w:tcPr>
            <w:tcW w:w="1083" w:type="dxa"/>
            <w:vAlign w:val="center"/>
          </w:tcPr>
          <w:p w14:paraId="796FC07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Symbol</w:t>
            </w:r>
          </w:p>
        </w:tc>
        <w:tc>
          <w:tcPr>
            <w:tcW w:w="901" w:type="dxa"/>
            <w:vAlign w:val="center"/>
          </w:tcPr>
          <w:p w14:paraId="0450E60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Mimimum</w:t>
            </w:r>
          </w:p>
        </w:tc>
        <w:tc>
          <w:tcPr>
            <w:tcW w:w="776" w:type="dxa"/>
            <w:vAlign w:val="center"/>
          </w:tcPr>
          <w:p w14:paraId="39DAF80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Nominal</w:t>
            </w:r>
          </w:p>
        </w:tc>
        <w:tc>
          <w:tcPr>
            <w:tcW w:w="1138" w:type="dxa"/>
            <w:vAlign w:val="center"/>
          </w:tcPr>
          <w:p w14:paraId="7245E4B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Maximum</w:t>
            </w:r>
          </w:p>
        </w:tc>
        <w:tc>
          <w:tcPr>
            <w:tcW w:w="1373" w:type="dxa"/>
            <w:vAlign w:val="center"/>
          </w:tcPr>
          <w:p w14:paraId="7A90E9C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Units</w:t>
            </w:r>
          </w:p>
        </w:tc>
      </w:tr>
      <w:tr w14:paraId="7981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vMerge w:val="restart"/>
          </w:tcPr>
          <w:p w14:paraId="104574F8">
            <w:pPr>
              <w:keepNext w:val="0"/>
              <w:keepLines w:val="0"/>
              <w:numPr>
                <w:ilvl w:val="0"/>
                <w:numId w:val="5"/>
              </w:numPr>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1/(M*15KHz)*10^6</w:t>
            </w:r>
          </w:p>
          <w:p w14:paraId="26CE1CE4">
            <w:pPr>
              <w:keepNext w:val="0"/>
              <w:keepLines w:val="0"/>
              <w:widowControl w:val="0"/>
              <w:numPr>
                <w:ilvl w:val="0"/>
                <w:numId w:val="0"/>
              </w:numPr>
              <w:suppressLineNumbers w:val="0"/>
              <w:overflowPunct/>
              <w:autoSpaceDE/>
              <w:autoSpaceDN/>
              <w:adjustRightInd/>
              <w:spacing w:before="0" w:beforeAutospacing="0" w:after="0" w:afterAutospacing="0" w:line="259" w:lineRule="auto"/>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Where M could be 1, 2, 4, 6, 8, 12, 16, 24</w:t>
            </w:r>
          </w:p>
        </w:tc>
        <w:tc>
          <w:tcPr>
            <w:tcW w:w="1391" w:type="dxa"/>
            <w:vAlign w:val="center"/>
          </w:tcPr>
          <w:p w14:paraId="44467C56">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Modulation Depth</w:t>
            </w:r>
          </w:p>
        </w:tc>
        <w:tc>
          <w:tcPr>
            <w:tcW w:w="1083" w:type="dxa"/>
            <w:vAlign w:val="center"/>
          </w:tcPr>
          <w:p w14:paraId="379B7BF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(A–B)/A</w:t>
            </w:r>
          </w:p>
        </w:tc>
        <w:tc>
          <w:tcPr>
            <w:tcW w:w="901" w:type="dxa"/>
            <w:vAlign w:val="center"/>
          </w:tcPr>
          <w:p w14:paraId="2BBB29B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80 </w:t>
            </w:r>
          </w:p>
        </w:tc>
        <w:tc>
          <w:tcPr>
            <w:tcW w:w="776" w:type="dxa"/>
            <w:vAlign w:val="center"/>
          </w:tcPr>
          <w:p w14:paraId="6817BDD0">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90 </w:t>
            </w:r>
          </w:p>
        </w:tc>
        <w:tc>
          <w:tcPr>
            <w:tcW w:w="1138" w:type="dxa"/>
            <w:vAlign w:val="center"/>
          </w:tcPr>
          <w:p w14:paraId="0DA3B0B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100 </w:t>
            </w:r>
          </w:p>
        </w:tc>
        <w:tc>
          <w:tcPr>
            <w:tcW w:w="1373" w:type="dxa"/>
            <w:vAlign w:val="center"/>
          </w:tcPr>
          <w:p w14:paraId="619D165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w:t>
            </w:r>
          </w:p>
        </w:tc>
      </w:tr>
      <w:tr w14:paraId="6CF7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295C934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55C5940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Envelope Ripple </w:t>
            </w:r>
          </w:p>
        </w:tc>
        <w:tc>
          <w:tcPr>
            <w:tcW w:w="1083" w:type="dxa"/>
            <w:vAlign w:val="center"/>
          </w:tcPr>
          <w:p w14:paraId="49CDC8B6">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w:t>
            </w:r>
            <w:r>
              <w:rPr>
                <w:rFonts w:hint="default" w:ascii="Times" w:hAnsi="Times" w:cs="Times"/>
                <w:sz w:val="10"/>
                <w:szCs w:val="10"/>
                <w:lang w:val="en-US"/>
              </w:rPr>
              <w:t xml:space="preserve">h </w:t>
            </w:r>
            <w:r>
              <w:rPr>
                <w:rFonts w:hint="default" w:ascii="Times" w:hAnsi="Times" w:cs="Times"/>
                <w:sz w:val="16"/>
                <w:szCs w:val="16"/>
                <w:lang w:val="en-US"/>
              </w:rPr>
              <w:t>= M</w:t>
            </w:r>
            <w:r>
              <w:rPr>
                <w:rFonts w:hint="default" w:ascii="Times" w:hAnsi="Times" w:cs="Times"/>
                <w:sz w:val="10"/>
                <w:szCs w:val="10"/>
                <w:lang w:val="en-US"/>
              </w:rPr>
              <w:t xml:space="preserve">l </w:t>
            </w:r>
          </w:p>
        </w:tc>
        <w:tc>
          <w:tcPr>
            <w:tcW w:w="901" w:type="dxa"/>
            <w:vAlign w:val="center"/>
          </w:tcPr>
          <w:p w14:paraId="5F8FA67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0 </w:t>
            </w:r>
          </w:p>
        </w:tc>
        <w:tc>
          <w:tcPr>
            <w:tcW w:w="776" w:type="dxa"/>
            <w:vAlign w:val="center"/>
          </w:tcPr>
          <w:p w14:paraId="47CFA09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7C8404D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0.1(A–B)</w:t>
            </w:r>
            <w:r>
              <w:rPr>
                <w:rFonts w:hint="default" w:ascii="Times" w:hAnsi="Times" w:cs="Times"/>
                <w:sz w:val="24"/>
                <w:szCs w:val="24"/>
                <w:lang w:val="en-US"/>
              </w:rPr>
              <w:t xml:space="preserve"> </w:t>
            </w:r>
          </w:p>
          <w:p w14:paraId="27457A4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373" w:type="dxa"/>
            <w:vAlign w:val="center"/>
          </w:tcPr>
          <w:p w14:paraId="660F09C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V/m orA/m</w:t>
            </w:r>
          </w:p>
        </w:tc>
      </w:tr>
      <w:tr w14:paraId="4738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846" w:type="dxa"/>
            <w:vMerge w:val="continue"/>
          </w:tcPr>
          <w:p w14:paraId="2C14136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5A5239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Pulsewidth </w:t>
            </w:r>
          </w:p>
        </w:tc>
        <w:tc>
          <w:tcPr>
            <w:tcW w:w="1083" w:type="dxa"/>
            <w:vAlign w:val="center"/>
          </w:tcPr>
          <w:p w14:paraId="5E77C8B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PW </w:t>
            </w:r>
          </w:p>
        </w:tc>
        <w:tc>
          <w:tcPr>
            <w:tcW w:w="901" w:type="dxa"/>
            <w:vAlign w:val="center"/>
          </w:tcPr>
          <w:p w14:paraId="106C56F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776" w:type="dxa"/>
            <w:vAlign w:val="center"/>
          </w:tcPr>
          <w:p w14:paraId="2A8790EA">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0.5Tari</w:t>
            </w:r>
          </w:p>
        </w:tc>
        <w:tc>
          <w:tcPr>
            <w:tcW w:w="1138" w:type="dxa"/>
            <w:vAlign w:val="center"/>
          </w:tcPr>
          <w:p w14:paraId="567ECAC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1373" w:type="dxa"/>
            <w:vAlign w:val="center"/>
          </w:tcPr>
          <w:p w14:paraId="31994BB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µs</w:t>
            </w:r>
          </w:p>
        </w:tc>
      </w:tr>
    </w:tbl>
    <w:p w14:paraId="5EB1648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propose to reuse the legacy regulatory OBW requirement for A-IoT BS R2D transmission.</w:t>
      </w:r>
    </w:p>
    <w:p w14:paraId="5C3347B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propose RAN4 to decide whether ACLR as 20dB or 30dBc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further discuss the potential freq offset to meet the ACLR requirement. </w:t>
      </w:r>
    </w:p>
    <w:p w14:paraId="6791195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7</w:t>
      </w:r>
      <w:r>
        <w:rPr>
          <w:rFonts w:hint="eastAsia" w:cs="Times New Roman"/>
          <w:color w:val="auto"/>
          <w:sz w:val="20"/>
          <w:szCs w:val="20"/>
          <w:vertAlign w:val="baseline"/>
          <w:lang w:val="en-US" w:eastAsia="zh-CN"/>
        </w:rPr>
        <w:t xml:space="preserve">: propose to define OBUE requirement up to the ACLR requirement and carrier bandwidth requirement. </w:t>
      </w:r>
    </w:p>
    <w:p w14:paraId="0E3D41F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8</w:t>
      </w:r>
      <w:r>
        <w:rPr>
          <w:rFonts w:hint="eastAsia" w:cs="Times New Roman"/>
          <w:color w:val="auto"/>
          <w:sz w:val="20"/>
          <w:szCs w:val="20"/>
          <w:vertAlign w:val="baseline"/>
          <w:lang w:val="en-US" w:eastAsia="zh-CN"/>
        </w:rPr>
        <w:t>: propose to reuse the FR1 BS transmitter co-location spurious emission requirement for A-IoT BS if there are any co-location deployment between A-IoT BS and other NR BSs.</w:t>
      </w:r>
    </w:p>
    <w:p w14:paraId="0078494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9</w:t>
      </w:r>
      <w:r>
        <w:rPr>
          <w:rFonts w:hint="eastAsia" w:cs="Times New Roman"/>
          <w:color w:val="auto"/>
          <w:sz w:val="20"/>
          <w:szCs w:val="20"/>
          <w:vertAlign w:val="baseline"/>
          <w:lang w:val="en-US" w:eastAsia="zh-CN"/>
        </w:rPr>
        <w:t>: propose to reuse the FR1 MR Tx intermodulation requirement for A-IoT BS.</w:t>
      </w:r>
    </w:p>
    <w:p w14:paraId="5452AB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cs="Times New Roman"/>
          <w:color w:val="auto"/>
          <w:sz w:val="20"/>
          <w:szCs w:val="20"/>
          <w:lang w:val="en-US" w:eastAsia="zh-CN"/>
        </w:rPr>
      </w:pPr>
      <w:r>
        <w:rPr>
          <w:rFonts w:hint="eastAsia" w:cs="Times New Roman"/>
          <w:b/>
          <w:bCs/>
          <w:color w:val="auto"/>
          <w:sz w:val="20"/>
          <w:szCs w:val="20"/>
          <w:lang w:val="en-US" w:eastAsia="zh-CN"/>
        </w:rPr>
        <w:t>Proposal 10</w:t>
      </w:r>
      <w:r>
        <w:rPr>
          <w:rFonts w:hint="eastAsia" w:cs="Times New Roman"/>
          <w:color w:val="auto"/>
          <w:sz w:val="20"/>
          <w:szCs w:val="20"/>
          <w:lang w:val="en-US" w:eastAsia="zh-CN"/>
        </w:rPr>
        <w:t xml:space="preserve">: propose to postpone the REFSENS requirement discussion until RAN1 reach the consensus. </w:t>
      </w:r>
    </w:p>
    <w:p w14:paraId="149F06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ascii="宋体" w:hAnsi="宋体" w:eastAsia="宋体" w:cs="宋体"/>
          <w:kern w:val="0"/>
          <w:sz w:val="24"/>
          <w:szCs w:val="24"/>
          <w:lang w:val="en-US" w:eastAsia="zh-CN" w:bidi="ar"/>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propose to further discuss the maximum input power (e.g. -66dBm) for CW signal in D1T1-B scenario and potential maximum desens due to the CW reception. </w:t>
      </w:r>
    </w:p>
    <w:p w14:paraId="5EF569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12</w:t>
      </w:r>
      <w:r>
        <w:rPr>
          <w:rFonts w:hint="eastAsia" w:cs="Times New Roman"/>
          <w:color w:val="auto"/>
          <w:sz w:val="20"/>
          <w:szCs w:val="20"/>
          <w:lang w:val="en-US" w:eastAsia="zh-CN"/>
        </w:rPr>
        <w:t>: propose to consider the above test setup for A-IoT BS refersens conformance testing.</w:t>
      </w:r>
    </w:p>
    <w:p w14:paraId="3414F73D">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ascii="宋体" w:hAnsi="宋体" w:eastAsia="宋体" w:cs="宋体"/>
          <w:kern w:val="0"/>
          <w:sz w:val="24"/>
          <w:szCs w:val="24"/>
          <w:lang w:val="en-US" w:eastAsia="zh-CN" w:bidi="ar"/>
        </w:rPr>
        <w:drawing>
          <wp:inline distT="0" distB="0" distL="114300" distR="114300">
            <wp:extent cx="4500245" cy="2660650"/>
            <wp:effectExtent l="0" t="0" r="14605"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20"/>
                    <a:stretch>
                      <a:fillRect/>
                    </a:stretch>
                  </pic:blipFill>
                  <pic:spPr>
                    <a:xfrm>
                      <a:off x="0" y="0"/>
                      <a:ext cx="4500245" cy="2660650"/>
                    </a:xfrm>
                    <a:prstGeom prst="rect">
                      <a:avLst/>
                    </a:prstGeom>
                    <a:noFill/>
                    <a:ln w="9525">
                      <a:noFill/>
                    </a:ln>
                  </pic:spPr>
                </pic:pic>
              </a:graphicData>
            </a:graphic>
          </wp:inline>
        </w:drawing>
      </w:r>
    </w:p>
    <w:p w14:paraId="023AC60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13</w:t>
      </w:r>
      <w:r>
        <w:rPr>
          <w:rFonts w:hint="eastAsia" w:cs="Times New Roman"/>
          <w:color w:val="auto"/>
          <w:sz w:val="20"/>
          <w:szCs w:val="20"/>
          <w:lang w:val="en-US" w:eastAsia="zh-CN"/>
        </w:rPr>
        <w:t>: propose to further discuss the</w:t>
      </w:r>
      <w:r>
        <w:rPr>
          <w:rFonts w:hint="default"/>
          <w:lang w:eastAsia="en-US"/>
        </w:rPr>
        <w:t xml:space="preserve"> co-channel interference com</w:t>
      </w:r>
      <w:r>
        <w:rPr>
          <w:rFonts w:hint="eastAsia"/>
          <w:lang w:val="en-US" w:eastAsia="zh-CN"/>
        </w:rPr>
        <w:t>ing</w:t>
      </w:r>
      <w:r>
        <w:rPr>
          <w:rFonts w:hint="default"/>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w:t>
      </w:r>
    </w:p>
    <w:p w14:paraId="2F1A0B5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14</w:t>
      </w:r>
      <w:r>
        <w:rPr>
          <w:rFonts w:hint="eastAsia" w:cs="Times New Roman"/>
          <w:color w:val="auto"/>
          <w:sz w:val="20"/>
          <w:szCs w:val="20"/>
          <w:lang w:val="en-US" w:eastAsia="zh-CN"/>
        </w:rPr>
        <w:t>: propose to define A-IoT BS ACS requirement between 20-30dBc.</w:t>
      </w:r>
    </w:p>
    <w:p w14:paraId="502D271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15</w:t>
      </w:r>
      <w:r>
        <w:rPr>
          <w:rFonts w:hint="eastAsia" w:cs="Times New Roman"/>
          <w:color w:val="auto"/>
          <w:sz w:val="20"/>
          <w:szCs w:val="20"/>
          <w:lang w:val="en-US" w:eastAsia="zh-CN"/>
        </w:rPr>
        <w:t xml:space="preserve">: for IBB requirement, propose to reuse the existing MR in-band blocking requirement. </w:t>
      </w:r>
    </w:p>
    <w:p w14:paraId="4855B52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16</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p w14:paraId="2C998C9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17</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p w14:paraId="6EF7D96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b/>
          <w:bCs/>
          <w:lang w:val="en-US" w:eastAsia="zh-CN"/>
        </w:rPr>
        <w:t>Proposal 18</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r>
        <w:rPr>
          <w:rFonts w:hint="eastAsia" w:cs="Times New Roman"/>
          <w:color w:val="auto"/>
          <w:sz w:val="20"/>
          <w:szCs w:val="20"/>
          <w:lang w:val="en-US" w:eastAsia="zh-CN"/>
        </w:rPr>
        <w:t xml:space="preserve"> </w:t>
      </w:r>
    </w:p>
    <w:p w14:paraId="4F5867B4">
      <w:pPr>
        <w:pStyle w:val="58"/>
        <w:tabs>
          <w:tab w:val="left" w:pos="567"/>
          <w:tab w:val="clear" w:pos="1985"/>
        </w:tabs>
        <w:adjustRightInd w:val="0"/>
        <w:ind w:left="510" w:hanging="510"/>
      </w:pPr>
      <w:r>
        <w:t>References</w:t>
      </w:r>
    </w:p>
    <w:p w14:paraId="1CC0A092">
      <w:pPr>
        <w:pStyle w:val="56"/>
        <w:numPr>
          <w:ilvl w:val="0"/>
          <w:numId w:val="8"/>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8"/>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8"/>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8"/>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5AED6FD6">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"file:///D:\\RAN4%23114\\Docs\\R4-2502235.zip" </w:instrText>
      </w:r>
      <w:r>
        <w:rPr>
          <w:rFonts w:hint="eastAsia"/>
          <w:sz w:val="20"/>
          <w:szCs w:val="20"/>
          <w:lang w:val="en-US" w:eastAsia="zh-CN"/>
        </w:rPr>
        <w:fldChar w:fldCharType="separate"/>
      </w:r>
      <w:r>
        <w:rPr>
          <w:rFonts w:hint="eastAsia"/>
          <w:sz w:val="20"/>
          <w:szCs w:val="20"/>
          <w:lang w:val="en-US" w:eastAsia="zh-CN"/>
        </w:rPr>
        <w:t>R4-2502235</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On the RF requirements for Ambient IoT Device, Huawei , Noted</w:t>
      </w:r>
    </w:p>
    <w:p w14:paraId="2FD5C21C">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0C13DB9F">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2921FCC6">
      <w:pPr>
        <w:tabs>
          <w:tab w:val="left" w:pos="420"/>
        </w:tabs>
        <w:spacing w:before="100" w:beforeAutospacing="1" w:after="240" w:afterLines="100"/>
        <w:outlineLvl w:val="1"/>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3-25T14:41:25Z" w:initials="1">
    <w:p w14:paraId="218BCA30">
      <w:pPr>
        <w:pStyle w:val="14"/>
        <w:rPr>
          <w:rFonts w:hint="default" w:eastAsia="宋体"/>
          <w:lang w:val="en-US" w:eastAsia="zh-CN"/>
        </w:rPr>
      </w:pPr>
      <w:r>
        <w:rPr>
          <w:rFonts w:hint="eastAsia"/>
          <w:lang w:val="en-US" w:eastAsia="zh-CN"/>
        </w:rPr>
        <w:t>This is not decided by RAN1 yet.</w:t>
      </w:r>
    </w:p>
  </w:comment>
  <w:comment w:id="1" w:author="ZTE, Fei Xue" w:date="2025-03-25T14:43:25Z" w:initials="1">
    <w:p w14:paraId="50A84AFB">
      <w:pPr>
        <w:pStyle w:val="14"/>
        <w:rPr>
          <w:rFonts w:hint="default" w:eastAsia="宋体"/>
          <w:lang w:val="en-US" w:eastAsia="zh-CN"/>
        </w:rPr>
      </w:pPr>
      <w:r>
        <w:rPr>
          <w:rFonts w:hint="eastAsia"/>
          <w:lang w:val="en-US" w:eastAsia="zh-CN"/>
        </w:rPr>
        <w:t xml:space="preserve">This should be considered since this has big impact on the demod requirement. </w:t>
      </w:r>
    </w:p>
  </w:comment>
  <w:comment w:id="2" w:author="ZTE, Fei Xue" w:date="2025-03-25T14:42:09Z" w:initials="1">
    <w:p w14:paraId="5337D8A2">
      <w:pPr>
        <w:pStyle w:val="14"/>
        <w:rPr>
          <w:rFonts w:hint="default" w:eastAsia="宋体"/>
          <w:lang w:val="en-US" w:eastAsia="zh-CN"/>
        </w:rPr>
      </w:pPr>
      <w:r>
        <w:rPr>
          <w:rFonts w:hint="eastAsia"/>
          <w:lang w:val="en-US" w:eastAsia="zh-CN"/>
        </w:rPr>
        <w:t>Whether we need to pick the option 2 for requirement definition.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8BCA30" w15:done="0"/>
  <w15:commentEx w15:paraId="50A84AFB" w15:done="0"/>
  <w15:commentEx w15:paraId="5337D8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F349C"/>
    <w:multiLevelType w:val="singleLevel"/>
    <w:tmpl w:val="9B5F349C"/>
    <w:lvl w:ilvl="0" w:tentative="0">
      <w:start w:val="1"/>
      <w:numFmt w:val="decimal"/>
      <w:suff w:val="space"/>
      <w:lvlText w:val="%1)"/>
      <w:lvlJc w:val="left"/>
    </w:lvl>
  </w:abstractNum>
  <w:abstractNum w:abstractNumId="1">
    <w:nsid w:val="DAA20B0F"/>
    <w:multiLevelType w:val="singleLevel"/>
    <w:tmpl w:val="DAA20B0F"/>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9BF29A7"/>
    <w:multiLevelType w:val="singleLevel"/>
    <w:tmpl w:val="19BF29A7"/>
    <w:lvl w:ilvl="0" w:tentative="0">
      <w:start w:val="1"/>
      <w:numFmt w:val="bullet"/>
      <w:lvlText w:val=""/>
      <w:lvlJc w:val="left"/>
      <w:pPr>
        <w:ind w:left="420" w:hanging="420"/>
      </w:pPr>
      <w:rPr>
        <w:rFonts w:hint="default" w:ascii="Wingdings" w:hAnsi="Wingdings"/>
      </w:rPr>
    </w:lvl>
  </w:abstractNum>
  <w:abstractNum w:abstractNumId="4">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5">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5"/>
  </w:num>
  <w:num w:numId="3">
    <w:abstractNumId w:val="6"/>
  </w:num>
  <w:num w:numId="4">
    <w:abstractNumId w:val="1"/>
  </w:num>
  <w:num w:numId="5">
    <w:abstractNumId w:val="0"/>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4A78"/>
    <w:rsid w:val="011B7946"/>
    <w:rsid w:val="01237C8B"/>
    <w:rsid w:val="012823DD"/>
    <w:rsid w:val="012A6A7A"/>
    <w:rsid w:val="012B6D59"/>
    <w:rsid w:val="013A4C94"/>
    <w:rsid w:val="01417D3E"/>
    <w:rsid w:val="01442D89"/>
    <w:rsid w:val="014A2DD9"/>
    <w:rsid w:val="01522256"/>
    <w:rsid w:val="01585C28"/>
    <w:rsid w:val="01586859"/>
    <w:rsid w:val="01594895"/>
    <w:rsid w:val="015B6354"/>
    <w:rsid w:val="015C06BF"/>
    <w:rsid w:val="015D1618"/>
    <w:rsid w:val="015F18F2"/>
    <w:rsid w:val="015F5FA3"/>
    <w:rsid w:val="016800B9"/>
    <w:rsid w:val="017059E0"/>
    <w:rsid w:val="01714809"/>
    <w:rsid w:val="0171654A"/>
    <w:rsid w:val="01791D2E"/>
    <w:rsid w:val="018032B7"/>
    <w:rsid w:val="01821D8F"/>
    <w:rsid w:val="01864D3B"/>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4117B"/>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35EC"/>
    <w:rsid w:val="027B4322"/>
    <w:rsid w:val="027C5214"/>
    <w:rsid w:val="027C5C43"/>
    <w:rsid w:val="02803683"/>
    <w:rsid w:val="028748E0"/>
    <w:rsid w:val="02892A7A"/>
    <w:rsid w:val="02927A98"/>
    <w:rsid w:val="029342BD"/>
    <w:rsid w:val="029D3139"/>
    <w:rsid w:val="02A12134"/>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72CF0"/>
    <w:rsid w:val="02DA4630"/>
    <w:rsid w:val="02DB3978"/>
    <w:rsid w:val="02DC6BBC"/>
    <w:rsid w:val="02DF3819"/>
    <w:rsid w:val="02E3271D"/>
    <w:rsid w:val="02E806FA"/>
    <w:rsid w:val="02E929C0"/>
    <w:rsid w:val="02F45E67"/>
    <w:rsid w:val="02F573DC"/>
    <w:rsid w:val="02F95CD1"/>
    <w:rsid w:val="02FF1F3E"/>
    <w:rsid w:val="030005FD"/>
    <w:rsid w:val="03001C79"/>
    <w:rsid w:val="030150CB"/>
    <w:rsid w:val="030313BA"/>
    <w:rsid w:val="03092820"/>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7F60EF"/>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427A"/>
    <w:rsid w:val="03E54642"/>
    <w:rsid w:val="03E65BF1"/>
    <w:rsid w:val="03E80687"/>
    <w:rsid w:val="03F16628"/>
    <w:rsid w:val="03F216A7"/>
    <w:rsid w:val="03F54B29"/>
    <w:rsid w:val="03F8135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415D9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A85FC7"/>
    <w:rsid w:val="04AB7443"/>
    <w:rsid w:val="04BC3AE3"/>
    <w:rsid w:val="04C6655F"/>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31D30"/>
    <w:rsid w:val="05687505"/>
    <w:rsid w:val="056F2E0E"/>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F07D0"/>
    <w:rsid w:val="063F20A9"/>
    <w:rsid w:val="064001EE"/>
    <w:rsid w:val="06424518"/>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E2AFA"/>
    <w:rsid w:val="070F34C5"/>
    <w:rsid w:val="07182B4D"/>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728D"/>
    <w:rsid w:val="07A80D41"/>
    <w:rsid w:val="07AA3E51"/>
    <w:rsid w:val="07AD40C1"/>
    <w:rsid w:val="07B2117F"/>
    <w:rsid w:val="07BE51B2"/>
    <w:rsid w:val="07BF6455"/>
    <w:rsid w:val="07C126DC"/>
    <w:rsid w:val="07C338E5"/>
    <w:rsid w:val="07CA4016"/>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6FD9"/>
    <w:rsid w:val="09F1407D"/>
    <w:rsid w:val="09F21427"/>
    <w:rsid w:val="09F22A67"/>
    <w:rsid w:val="0A0623AC"/>
    <w:rsid w:val="0A093274"/>
    <w:rsid w:val="0A0E6073"/>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1342A"/>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D4245"/>
    <w:rsid w:val="0AD007F3"/>
    <w:rsid w:val="0AD42848"/>
    <w:rsid w:val="0AD57FD6"/>
    <w:rsid w:val="0AD84FAB"/>
    <w:rsid w:val="0ADC4619"/>
    <w:rsid w:val="0ADD7B55"/>
    <w:rsid w:val="0AE00E26"/>
    <w:rsid w:val="0AE70A68"/>
    <w:rsid w:val="0AE95411"/>
    <w:rsid w:val="0AF242DA"/>
    <w:rsid w:val="0AF3491F"/>
    <w:rsid w:val="0AFC521E"/>
    <w:rsid w:val="0AFE0751"/>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4F1FD6"/>
    <w:rsid w:val="0B51337F"/>
    <w:rsid w:val="0B513DBF"/>
    <w:rsid w:val="0B5331D2"/>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8B64C8"/>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5124E"/>
    <w:rsid w:val="0C780533"/>
    <w:rsid w:val="0C780F1E"/>
    <w:rsid w:val="0C7852A5"/>
    <w:rsid w:val="0C7D7580"/>
    <w:rsid w:val="0C85742B"/>
    <w:rsid w:val="0C8726EC"/>
    <w:rsid w:val="0C873353"/>
    <w:rsid w:val="0C880B44"/>
    <w:rsid w:val="0C882A07"/>
    <w:rsid w:val="0C885C99"/>
    <w:rsid w:val="0C8B4B61"/>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D3B1C"/>
    <w:rsid w:val="0CD648E3"/>
    <w:rsid w:val="0CE03A9E"/>
    <w:rsid w:val="0CE245F1"/>
    <w:rsid w:val="0CE33A19"/>
    <w:rsid w:val="0CE4001E"/>
    <w:rsid w:val="0CE42962"/>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1615D"/>
    <w:rsid w:val="0D2454BF"/>
    <w:rsid w:val="0D2767B5"/>
    <w:rsid w:val="0D2B4B72"/>
    <w:rsid w:val="0D3957D0"/>
    <w:rsid w:val="0D3E327E"/>
    <w:rsid w:val="0D3E50C9"/>
    <w:rsid w:val="0D432A3E"/>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64ED8"/>
    <w:rsid w:val="0D771AFB"/>
    <w:rsid w:val="0D7969D7"/>
    <w:rsid w:val="0D826C81"/>
    <w:rsid w:val="0D845BD8"/>
    <w:rsid w:val="0D8F1433"/>
    <w:rsid w:val="0D904522"/>
    <w:rsid w:val="0D972438"/>
    <w:rsid w:val="0D976014"/>
    <w:rsid w:val="0DA060E8"/>
    <w:rsid w:val="0DA11FD2"/>
    <w:rsid w:val="0DA21DEB"/>
    <w:rsid w:val="0DA57AAE"/>
    <w:rsid w:val="0DA67711"/>
    <w:rsid w:val="0DB02162"/>
    <w:rsid w:val="0DB403DD"/>
    <w:rsid w:val="0DB44F15"/>
    <w:rsid w:val="0DB461AA"/>
    <w:rsid w:val="0DB51551"/>
    <w:rsid w:val="0DB76EF8"/>
    <w:rsid w:val="0DB8079D"/>
    <w:rsid w:val="0DC80C38"/>
    <w:rsid w:val="0DCE36F3"/>
    <w:rsid w:val="0DCF7F93"/>
    <w:rsid w:val="0DD611B6"/>
    <w:rsid w:val="0DD621E4"/>
    <w:rsid w:val="0DD65208"/>
    <w:rsid w:val="0DD933E8"/>
    <w:rsid w:val="0DDD2372"/>
    <w:rsid w:val="0DDE1317"/>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72937"/>
    <w:rsid w:val="0E387AA5"/>
    <w:rsid w:val="0E393B3A"/>
    <w:rsid w:val="0E3F0E9A"/>
    <w:rsid w:val="0E400D03"/>
    <w:rsid w:val="0E406D5C"/>
    <w:rsid w:val="0E455054"/>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A00229"/>
    <w:rsid w:val="0EA0380F"/>
    <w:rsid w:val="0EA11114"/>
    <w:rsid w:val="0EA35AC0"/>
    <w:rsid w:val="0EAA30A8"/>
    <w:rsid w:val="0EAB4236"/>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B3337"/>
    <w:rsid w:val="0FD7617F"/>
    <w:rsid w:val="0FD95333"/>
    <w:rsid w:val="0FDD306A"/>
    <w:rsid w:val="0FDD44E9"/>
    <w:rsid w:val="0FE0698F"/>
    <w:rsid w:val="0FEA3F98"/>
    <w:rsid w:val="0FEB0378"/>
    <w:rsid w:val="0FEB0BA1"/>
    <w:rsid w:val="0FEC322B"/>
    <w:rsid w:val="0FEC6EF6"/>
    <w:rsid w:val="0FF24534"/>
    <w:rsid w:val="0FF46D3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C760C"/>
    <w:rsid w:val="10B4235C"/>
    <w:rsid w:val="10B7486E"/>
    <w:rsid w:val="10BD429D"/>
    <w:rsid w:val="10BF7B6B"/>
    <w:rsid w:val="10C2052B"/>
    <w:rsid w:val="10C42035"/>
    <w:rsid w:val="10C85160"/>
    <w:rsid w:val="10C90C7D"/>
    <w:rsid w:val="10CC5735"/>
    <w:rsid w:val="10CD30DE"/>
    <w:rsid w:val="10CF32FA"/>
    <w:rsid w:val="10D24BD5"/>
    <w:rsid w:val="10D679E0"/>
    <w:rsid w:val="10D97AE9"/>
    <w:rsid w:val="10DF786B"/>
    <w:rsid w:val="10E43C3F"/>
    <w:rsid w:val="10E4692E"/>
    <w:rsid w:val="10E56712"/>
    <w:rsid w:val="10EC75B1"/>
    <w:rsid w:val="10F33CC1"/>
    <w:rsid w:val="10FA45D2"/>
    <w:rsid w:val="10FD6E37"/>
    <w:rsid w:val="10FF1B1E"/>
    <w:rsid w:val="11024527"/>
    <w:rsid w:val="110A4489"/>
    <w:rsid w:val="110C2475"/>
    <w:rsid w:val="11150F62"/>
    <w:rsid w:val="111A28E5"/>
    <w:rsid w:val="111D0087"/>
    <w:rsid w:val="111D46E5"/>
    <w:rsid w:val="111E5679"/>
    <w:rsid w:val="11204879"/>
    <w:rsid w:val="11280A27"/>
    <w:rsid w:val="112F54D2"/>
    <w:rsid w:val="1133321C"/>
    <w:rsid w:val="113373E5"/>
    <w:rsid w:val="113B291C"/>
    <w:rsid w:val="11435C3C"/>
    <w:rsid w:val="11457D8C"/>
    <w:rsid w:val="11461F96"/>
    <w:rsid w:val="114C3CA8"/>
    <w:rsid w:val="114D3A1D"/>
    <w:rsid w:val="11562BF2"/>
    <w:rsid w:val="11576536"/>
    <w:rsid w:val="115B4B8E"/>
    <w:rsid w:val="115F7B83"/>
    <w:rsid w:val="11607F73"/>
    <w:rsid w:val="11613A1B"/>
    <w:rsid w:val="116A3BB2"/>
    <w:rsid w:val="116A6B7F"/>
    <w:rsid w:val="116D25D5"/>
    <w:rsid w:val="11703DE0"/>
    <w:rsid w:val="117338ED"/>
    <w:rsid w:val="117561EB"/>
    <w:rsid w:val="11775899"/>
    <w:rsid w:val="11781FEE"/>
    <w:rsid w:val="117824F0"/>
    <w:rsid w:val="117D2D56"/>
    <w:rsid w:val="117E2370"/>
    <w:rsid w:val="117F2E3D"/>
    <w:rsid w:val="11800455"/>
    <w:rsid w:val="11823EC9"/>
    <w:rsid w:val="11847341"/>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611C7"/>
    <w:rsid w:val="1306326A"/>
    <w:rsid w:val="130C6ECC"/>
    <w:rsid w:val="130C7624"/>
    <w:rsid w:val="130D1EB8"/>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B08A6"/>
    <w:rsid w:val="14220CA7"/>
    <w:rsid w:val="14223598"/>
    <w:rsid w:val="142E6CAD"/>
    <w:rsid w:val="143802F8"/>
    <w:rsid w:val="144442DA"/>
    <w:rsid w:val="144B0EEA"/>
    <w:rsid w:val="144C6544"/>
    <w:rsid w:val="144F7DD8"/>
    <w:rsid w:val="14512B22"/>
    <w:rsid w:val="14547289"/>
    <w:rsid w:val="14556F31"/>
    <w:rsid w:val="145A737F"/>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716"/>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7021C"/>
    <w:rsid w:val="154A777B"/>
    <w:rsid w:val="154D4A84"/>
    <w:rsid w:val="155424D6"/>
    <w:rsid w:val="155605E9"/>
    <w:rsid w:val="155B1745"/>
    <w:rsid w:val="155F651D"/>
    <w:rsid w:val="15655F19"/>
    <w:rsid w:val="156870BF"/>
    <w:rsid w:val="15702FF9"/>
    <w:rsid w:val="157306F8"/>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E329B"/>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9656A"/>
    <w:rsid w:val="15CB73D1"/>
    <w:rsid w:val="15CE592F"/>
    <w:rsid w:val="15D4474D"/>
    <w:rsid w:val="15D65753"/>
    <w:rsid w:val="15D7597F"/>
    <w:rsid w:val="15D954C5"/>
    <w:rsid w:val="15DD299C"/>
    <w:rsid w:val="15E32BB5"/>
    <w:rsid w:val="15E87377"/>
    <w:rsid w:val="15F53F0F"/>
    <w:rsid w:val="16003A26"/>
    <w:rsid w:val="160A3803"/>
    <w:rsid w:val="160C437B"/>
    <w:rsid w:val="161033BE"/>
    <w:rsid w:val="16147F08"/>
    <w:rsid w:val="161533B2"/>
    <w:rsid w:val="16160429"/>
    <w:rsid w:val="161C183A"/>
    <w:rsid w:val="161C3234"/>
    <w:rsid w:val="16291EAA"/>
    <w:rsid w:val="162F0727"/>
    <w:rsid w:val="16302232"/>
    <w:rsid w:val="163360DA"/>
    <w:rsid w:val="163562A4"/>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157481"/>
    <w:rsid w:val="181B3A35"/>
    <w:rsid w:val="182267FD"/>
    <w:rsid w:val="18235A20"/>
    <w:rsid w:val="18235E85"/>
    <w:rsid w:val="18307F9A"/>
    <w:rsid w:val="18331DAD"/>
    <w:rsid w:val="18397C4D"/>
    <w:rsid w:val="183E4121"/>
    <w:rsid w:val="183F3DA9"/>
    <w:rsid w:val="184068C1"/>
    <w:rsid w:val="18420253"/>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9194D"/>
    <w:rsid w:val="19894C83"/>
    <w:rsid w:val="198C5D06"/>
    <w:rsid w:val="19A60971"/>
    <w:rsid w:val="19A60D37"/>
    <w:rsid w:val="19A7296F"/>
    <w:rsid w:val="19AF232D"/>
    <w:rsid w:val="19B51F4A"/>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5B87"/>
    <w:rsid w:val="1A07723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F30D9"/>
    <w:rsid w:val="1B223C37"/>
    <w:rsid w:val="1B2A7E36"/>
    <w:rsid w:val="1B2D785E"/>
    <w:rsid w:val="1B2E112E"/>
    <w:rsid w:val="1B2F42C3"/>
    <w:rsid w:val="1B315167"/>
    <w:rsid w:val="1B324397"/>
    <w:rsid w:val="1B372EB9"/>
    <w:rsid w:val="1B375D24"/>
    <w:rsid w:val="1B39636C"/>
    <w:rsid w:val="1B3C488F"/>
    <w:rsid w:val="1B40005E"/>
    <w:rsid w:val="1B4268B4"/>
    <w:rsid w:val="1B427936"/>
    <w:rsid w:val="1B445D47"/>
    <w:rsid w:val="1B535D80"/>
    <w:rsid w:val="1B593EEC"/>
    <w:rsid w:val="1B5D3106"/>
    <w:rsid w:val="1B6A434C"/>
    <w:rsid w:val="1B73181B"/>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23B1"/>
    <w:rsid w:val="1C637864"/>
    <w:rsid w:val="1C6413F5"/>
    <w:rsid w:val="1C6D07BF"/>
    <w:rsid w:val="1C6D4144"/>
    <w:rsid w:val="1C705992"/>
    <w:rsid w:val="1C726EC3"/>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C45ED"/>
    <w:rsid w:val="1DF2745E"/>
    <w:rsid w:val="1DF71982"/>
    <w:rsid w:val="1DF8498F"/>
    <w:rsid w:val="1E02615D"/>
    <w:rsid w:val="1E093D7D"/>
    <w:rsid w:val="1E143B97"/>
    <w:rsid w:val="1E183872"/>
    <w:rsid w:val="1E1D7E95"/>
    <w:rsid w:val="1E201A27"/>
    <w:rsid w:val="1E224747"/>
    <w:rsid w:val="1E234C86"/>
    <w:rsid w:val="1E264941"/>
    <w:rsid w:val="1E2B2F2B"/>
    <w:rsid w:val="1E2D0818"/>
    <w:rsid w:val="1E2D340E"/>
    <w:rsid w:val="1E304B88"/>
    <w:rsid w:val="1E377B48"/>
    <w:rsid w:val="1E3D57AC"/>
    <w:rsid w:val="1E3E02E7"/>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CC3D6A"/>
    <w:rsid w:val="21D06D34"/>
    <w:rsid w:val="21D372BD"/>
    <w:rsid w:val="21D413E2"/>
    <w:rsid w:val="21D47A13"/>
    <w:rsid w:val="21D52CEC"/>
    <w:rsid w:val="21D83EFE"/>
    <w:rsid w:val="21DC2B37"/>
    <w:rsid w:val="21DC7859"/>
    <w:rsid w:val="21E36BF8"/>
    <w:rsid w:val="21E9487C"/>
    <w:rsid w:val="21F54612"/>
    <w:rsid w:val="21F83E97"/>
    <w:rsid w:val="21FF71D8"/>
    <w:rsid w:val="22021B37"/>
    <w:rsid w:val="2208516B"/>
    <w:rsid w:val="2209399D"/>
    <w:rsid w:val="220D77DF"/>
    <w:rsid w:val="22101F8E"/>
    <w:rsid w:val="221E498F"/>
    <w:rsid w:val="222165C4"/>
    <w:rsid w:val="222422D1"/>
    <w:rsid w:val="2225227E"/>
    <w:rsid w:val="222A2727"/>
    <w:rsid w:val="222E6801"/>
    <w:rsid w:val="222F381A"/>
    <w:rsid w:val="22315922"/>
    <w:rsid w:val="2231762A"/>
    <w:rsid w:val="22343124"/>
    <w:rsid w:val="223C1275"/>
    <w:rsid w:val="224433AA"/>
    <w:rsid w:val="22454AA6"/>
    <w:rsid w:val="224E39DE"/>
    <w:rsid w:val="224E74D0"/>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566DDF"/>
    <w:rsid w:val="23572E7E"/>
    <w:rsid w:val="235924CA"/>
    <w:rsid w:val="23592D87"/>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B2AFB"/>
    <w:rsid w:val="244F2484"/>
    <w:rsid w:val="24506BD9"/>
    <w:rsid w:val="24507298"/>
    <w:rsid w:val="24550926"/>
    <w:rsid w:val="24574CAD"/>
    <w:rsid w:val="24574CEB"/>
    <w:rsid w:val="245D41D2"/>
    <w:rsid w:val="24667266"/>
    <w:rsid w:val="246C2EE2"/>
    <w:rsid w:val="246E676E"/>
    <w:rsid w:val="246F4781"/>
    <w:rsid w:val="24725959"/>
    <w:rsid w:val="24731A96"/>
    <w:rsid w:val="247A5C3A"/>
    <w:rsid w:val="247C5EE2"/>
    <w:rsid w:val="247C7B9E"/>
    <w:rsid w:val="247F6CC6"/>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A19B7"/>
    <w:rsid w:val="24CD6DBE"/>
    <w:rsid w:val="24D20A06"/>
    <w:rsid w:val="24D51CDF"/>
    <w:rsid w:val="24DD5B8E"/>
    <w:rsid w:val="24E16B97"/>
    <w:rsid w:val="24E45B97"/>
    <w:rsid w:val="24E57853"/>
    <w:rsid w:val="24E77BE6"/>
    <w:rsid w:val="24ED38F7"/>
    <w:rsid w:val="24F17428"/>
    <w:rsid w:val="24F2365A"/>
    <w:rsid w:val="24F24750"/>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771B32"/>
    <w:rsid w:val="257B4877"/>
    <w:rsid w:val="257C1A72"/>
    <w:rsid w:val="257C2374"/>
    <w:rsid w:val="257C76CA"/>
    <w:rsid w:val="257F18B5"/>
    <w:rsid w:val="25805FF5"/>
    <w:rsid w:val="25873D4C"/>
    <w:rsid w:val="25880457"/>
    <w:rsid w:val="258A3283"/>
    <w:rsid w:val="258C2B0A"/>
    <w:rsid w:val="258E66DC"/>
    <w:rsid w:val="258F15BB"/>
    <w:rsid w:val="259231BD"/>
    <w:rsid w:val="259B0F56"/>
    <w:rsid w:val="25A641D2"/>
    <w:rsid w:val="25A77DD4"/>
    <w:rsid w:val="25AA19B9"/>
    <w:rsid w:val="25AD3F3E"/>
    <w:rsid w:val="25AE0C1E"/>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B2F0B"/>
    <w:rsid w:val="262E20E8"/>
    <w:rsid w:val="262E34C1"/>
    <w:rsid w:val="2637307C"/>
    <w:rsid w:val="263E0775"/>
    <w:rsid w:val="2640682F"/>
    <w:rsid w:val="26472F6E"/>
    <w:rsid w:val="264F2FA3"/>
    <w:rsid w:val="26510DB8"/>
    <w:rsid w:val="26531A21"/>
    <w:rsid w:val="265559D0"/>
    <w:rsid w:val="26557C34"/>
    <w:rsid w:val="265A4DDA"/>
    <w:rsid w:val="266239C5"/>
    <w:rsid w:val="26626905"/>
    <w:rsid w:val="266503EF"/>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3209B"/>
    <w:rsid w:val="270404E8"/>
    <w:rsid w:val="2710229B"/>
    <w:rsid w:val="27125B0D"/>
    <w:rsid w:val="27130E1A"/>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4C7976"/>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C21AA"/>
    <w:rsid w:val="27DD40F7"/>
    <w:rsid w:val="27DF1D24"/>
    <w:rsid w:val="27E30D7E"/>
    <w:rsid w:val="27E31A18"/>
    <w:rsid w:val="27E43C95"/>
    <w:rsid w:val="27F20EFC"/>
    <w:rsid w:val="27FB11A8"/>
    <w:rsid w:val="27FB4685"/>
    <w:rsid w:val="27FE4240"/>
    <w:rsid w:val="27FF2D7D"/>
    <w:rsid w:val="280008FF"/>
    <w:rsid w:val="2801069C"/>
    <w:rsid w:val="28050D91"/>
    <w:rsid w:val="280A73A7"/>
    <w:rsid w:val="280B0292"/>
    <w:rsid w:val="281035C6"/>
    <w:rsid w:val="281178FD"/>
    <w:rsid w:val="28140E2A"/>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64B8B"/>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2535"/>
    <w:rsid w:val="29BB286D"/>
    <w:rsid w:val="29BB74AF"/>
    <w:rsid w:val="29BC2AA4"/>
    <w:rsid w:val="29BF2F72"/>
    <w:rsid w:val="29C37AC4"/>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30048"/>
    <w:rsid w:val="29E43FC6"/>
    <w:rsid w:val="29E64370"/>
    <w:rsid w:val="29E765AE"/>
    <w:rsid w:val="29E928DF"/>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E0C3A"/>
    <w:rsid w:val="2A2F350E"/>
    <w:rsid w:val="2A3004CC"/>
    <w:rsid w:val="2A374404"/>
    <w:rsid w:val="2A3B063B"/>
    <w:rsid w:val="2A3E15CC"/>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B1A16"/>
    <w:rsid w:val="2AFC24E6"/>
    <w:rsid w:val="2B0726A6"/>
    <w:rsid w:val="2B090320"/>
    <w:rsid w:val="2B0C6B23"/>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A252E6"/>
    <w:rsid w:val="2BA53554"/>
    <w:rsid w:val="2BAC4FE7"/>
    <w:rsid w:val="2BAD70E1"/>
    <w:rsid w:val="2BB0363B"/>
    <w:rsid w:val="2BB44220"/>
    <w:rsid w:val="2BB61EA7"/>
    <w:rsid w:val="2BBA4A08"/>
    <w:rsid w:val="2BBA6EF5"/>
    <w:rsid w:val="2BBD5502"/>
    <w:rsid w:val="2BBE53B4"/>
    <w:rsid w:val="2BC03979"/>
    <w:rsid w:val="2BC03B14"/>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64019"/>
    <w:rsid w:val="2C4725E8"/>
    <w:rsid w:val="2C4D767D"/>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03F85"/>
    <w:rsid w:val="2CF2314A"/>
    <w:rsid w:val="2CF4201A"/>
    <w:rsid w:val="2CF8269C"/>
    <w:rsid w:val="2CFC7029"/>
    <w:rsid w:val="2CFD5C64"/>
    <w:rsid w:val="2D0128E8"/>
    <w:rsid w:val="2D0450C7"/>
    <w:rsid w:val="2D055D4A"/>
    <w:rsid w:val="2D0A65F3"/>
    <w:rsid w:val="2D0C5A2F"/>
    <w:rsid w:val="2D0E231B"/>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57715"/>
    <w:rsid w:val="2DDC4A02"/>
    <w:rsid w:val="2DDD1D4C"/>
    <w:rsid w:val="2DE66249"/>
    <w:rsid w:val="2DEA21A7"/>
    <w:rsid w:val="2DF04CFF"/>
    <w:rsid w:val="2DF6091F"/>
    <w:rsid w:val="2DF77C3F"/>
    <w:rsid w:val="2DF80479"/>
    <w:rsid w:val="2DFA6574"/>
    <w:rsid w:val="2DFB6F69"/>
    <w:rsid w:val="2DFE6398"/>
    <w:rsid w:val="2E001622"/>
    <w:rsid w:val="2E0062BD"/>
    <w:rsid w:val="2E040A80"/>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53675"/>
    <w:rsid w:val="2EEA307E"/>
    <w:rsid w:val="2EEB70FA"/>
    <w:rsid w:val="2EEF6737"/>
    <w:rsid w:val="2EF276DC"/>
    <w:rsid w:val="2EF53C20"/>
    <w:rsid w:val="2EFC5DDD"/>
    <w:rsid w:val="2F002CCF"/>
    <w:rsid w:val="2F0160A3"/>
    <w:rsid w:val="2F063F34"/>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96528"/>
    <w:rsid w:val="306B4848"/>
    <w:rsid w:val="30752E77"/>
    <w:rsid w:val="30764887"/>
    <w:rsid w:val="30766E97"/>
    <w:rsid w:val="308018A6"/>
    <w:rsid w:val="30804E19"/>
    <w:rsid w:val="3090288F"/>
    <w:rsid w:val="30913C98"/>
    <w:rsid w:val="309219BB"/>
    <w:rsid w:val="30921E98"/>
    <w:rsid w:val="30975D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037EB"/>
    <w:rsid w:val="312723F9"/>
    <w:rsid w:val="312D0545"/>
    <w:rsid w:val="312D1F98"/>
    <w:rsid w:val="3136546A"/>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B6972"/>
    <w:rsid w:val="319268E9"/>
    <w:rsid w:val="319377B4"/>
    <w:rsid w:val="319720BE"/>
    <w:rsid w:val="31973AF1"/>
    <w:rsid w:val="319A7C78"/>
    <w:rsid w:val="319B3834"/>
    <w:rsid w:val="319D6381"/>
    <w:rsid w:val="31A53A0B"/>
    <w:rsid w:val="31A7307B"/>
    <w:rsid w:val="31A94576"/>
    <w:rsid w:val="31AC04E5"/>
    <w:rsid w:val="31AC2EA3"/>
    <w:rsid w:val="31B23BA8"/>
    <w:rsid w:val="31B9528D"/>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310AE"/>
    <w:rsid w:val="33444CAD"/>
    <w:rsid w:val="334C6314"/>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75400"/>
    <w:rsid w:val="337F446B"/>
    <w:rsid w:val="3387106C"/>
    <w:rsid w:val="33880521"/>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17697"/>
    <w:rsid w:val="33C913EC"/>
    <w:rsid w:val="33CA5530"/>
    <w:rsid w:val="33CB205A"/>
    <w:rsid w:val="33CD0038"/>
    <w:rsid w:val="33D31CFB"/>
    <w:rsid w:val="33D451B9"/>
    <w:rsid w:val="33E20DF0"/>
    <w:rsid w:val="33E570DD"/>
    <w:rsid w:val="33EA5517"/>
    <w:rsid w:val="33EE5E44"/>
    <w:rsid w:val="33F015C7"/>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9175D"/>
    <w:rsid w:val="347F540F"/>
    <w:rsid w:val="34863322"/>
    <w:rsid w:val="34885DB3"/>
    <w:rsid w:val="348F0ED3"/>
    <w:rsid w:val="348F7A0E"/>
    <w:rsid w:val="34910C12"/>
    <w:rsid w:val="34975090"/>
    <w:rsid w:val="349A0B7D"/>
    <w:rsid w:val="34A851E8"/>
    <w:rsid w:val="34A92857"/>
    <w:rsid w:val="34A94ADA"/>
    <w:rsid w:val="34A97BFE"/>
    <w:rsid w:val="34B51A96"/>
    <w:rsid w:val="34B955A4"/>
    <w:rsid w:val="34BF1CD4"/>
    <w:rsid w:val="34C800BD"/>
    <w:rsid w:val="34C936CD"/>
    <w:rsid w:val="34CC1DC7"/>
    <w:rsid w:val="34CE1050"/>
    <w:rsid w:val="34CE2DFE"/>
    <w:rsid w:val="34D47C8A"/>
    <w:rsid w:val="34D73340"/>
    <w:rsid w:val="34D874E5"/>
    <w:rsid w:val="34DB0CAC"/>
    <w:rsid w:val="34DD3DF9"/>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C000D"/>
    <w:rsid w:val="351C075B"/>
    <w:rsid w:val="351E33A2"/>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33692"/>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4E7068"/>
    <w:rsid w:val="37557969"/>
    <w:rsid w:val="375836DC"/>
    <w:rsid w:val="375D4473"/>
    <w:rsid w:val="37615F3C"/>
    <w:rsid w:val="37626C32"/>
    <w:rsid w:val="37663E25"/>
    <w:rsid w:val="376B106B"/>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90DD6"/>
    <w:rsid w:val="38591578"/>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B306B"/>
    <w:rsid w:val="38AC4968"/>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9516C"/>
    <w:rsid w:val="38CD5B52"/>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B43DD"/>
    <w:rsid w:val="38FC020D"/>
    <w:rsid w:val="38FC711E"/>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F2BB7"/>
    <w:rsid w:val="39C46549"/>
    <w:rsid w:val="39C46AF6"/>
    <w:rsid w:val="39C879D8"/>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45843"/>
    <w:rsid w:val="3AE833AF"/>
    <w:rsid w:val="3AEC0481"/>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1E43B3"/>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7084C"/>
    <w:rsid w:val="3BAF052C"/>
    <w:rsid w:val="3BB40DC9"/>
    <w:rsid w:val="3BB47D9F"/>
    <w:rsid w:val="3BB8361B"/>
    <w:rsid w:val="3BCD08C3"/>
    <w:rsid w:val="3BD03620"/>
    <w:rsid w:val="3BD039A1"/>
    <w:rsid w:val="3BD16A31"/>
    <w:rsid w:val="3BD40BDF"/>
    <w:rsid w:val="3BD532F5"/>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852A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7D4D"/>
    <w:rsid w:val="3C720B19"/>
    <w:rsid w:val="3C740DAA"/>
    <w:rsid w:val="3C750E34"/>
    <w:rsid w:val="3C7A7CE8"/>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1412D"/>
    <w:rsid w:val="3D022626"/>
    <w:rsid w:val="3D035272"/>
    <w:rsid w:val="3D0B7E6F"/>
    <w:rsid w:val="3D0F1231"/>
    <w:rsid w:val="3D130342"/>
    <w:rsid w:val="3D1617E6"/>
    <w:rsid w:val="3D163A6F"/>
    <w:rsid w:val="3D184661"/>
    <w:rsid w:val="3D197528"/>
    <w:rsid w:val="3D200D7C"/>
    <w:rsid w:val="3D233D0C"/>
    <w:rsid w:val="3D272F24"/>
    <w:rsid w:val="3D2A76C4"/>
    <w:rsid w:val="3D2C61BC"/>
    <w:rsid w:val="3D2D3F04"/>
    <w:rsid w:val="3D2E0D73"/>
    <w:rsid w:val="3D2F4437"/>
    <w:rsid w:val="3D3075FB"/>
    <w:rsid w:val="3D361283"/>
    <w:rsid w:val="3D3662C4"/>
    <w:rsid w:val="3D381525"/>
    <w:rsid w:val="3D3F2302"/>
    <w:rsid w:val="3D421A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F25EA"/>
    <w:rsid w:val="3E146F59"/>
    <w:rsid w:val="3E197897"/>
    <w:rsid w:val="3E1E1AF9"/>
    <w:rsid w:val="3E216694"/>
    <w:rsid w:val="3E220E05"/>
    <w:rsid w:val="3E22755F"/>
    <w:rsid w:val="3E237BCC"/>
    <w:rsid w:val="3E2432FC"/>
    <w:rsid w:val="3E255AC9"/>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A41C63"/>
    <w:rsid w:val="3FAB100B"/>
    <w:rsid w:val="3FAB3D87"/>
    <w:rsid w:val="3FAB41A2"/>
    <w:rsid w:val="3FAC1BE1"/>
    <w:rsid w:val="3FAE47F6"/>
    <w:rsid w:val="3FB03D8B"/>
    <w:rsid w:val="3FB278B9"/>
    <w:rsid w:val="3FB77F5A"/>
    <w:rsid w:val="3FBB4BEF"/>
    <w:rsid w:val="3FBE30B8"/>
    <w:rsid w:val="3FCA3818"/>
    <w:rsid w:val="3FCF604C"/>
    <w:rsid w:val="3FD210AC"/>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54999"/>
    <w:rsid w:val="40BC2A4B"/>
    <w:rsid w:val="40BD153A"/>
    <w:rsid w:val="40C2126A"/>
    <w:rsid w:val="40C3250A"/>
    <w:rsid w:val="40CB6D8B"/>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466BF"/>
    <w:rsid w:val="41E52CA5"/>
    <w:rsid w:val="41E6368B"/>
    <w:rsid w:val="41F04C42"/>
    <w:rsid w:val="41F07014"/>
    <w:rsid w:val="41F213E4"/>
    <w:rsid w:val="41F24303"/>
    <w:rsid w:val="41F52080"/>
    <w:rsid w:val="41F94D40"/>
    <w:rsid w:val="41FA0B87"/>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538C3"/>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35C3C"/>
    <w:rsid w:val="45870E95"/>
    <w:rsid w:val="458A2D71"/>
    <w:rsid w:val="458B757C"/>
    <w:rsid w:val="458D679F"/>
    <w:rsid w:val="459026D9"/>
    <w:rsid w:val="45917B8A"/>
    <w:rsid w:val="45995C5F"/>
    <w:rsid w:val="459B634C"/>
    <w:rsid w:val="459D445E"/>
    <w:rsid w:val="459F2381"/>
    <w:rsid w:val="45A1053A"/>
    <w:rsid w:val="45A11196"/>
    <w:rsid w:val="45A2210C"/>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E016D"/>
    <w:rsid w:val="45F4334C"/>
    <w:rsid w:val="45F91CA4"/>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51654"/>
    <w:rsid w:val="473D0BD8"/>
    <w:rsid w:val="47457188"/>
    <w:rsid w:val="47502F2C"/>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E5F8D"/>
    <w:rsid w:val="48204877"/>
    <w:rsid w:val="482B39B5"/>
    <w:rsid w:val="482D350F"/>
    <w:rsid w:val="4835046F"/>
    <w:rsid w:val="48366EBC"/>
    <w:rsid w:val="483831BA"/>
    <w:rsid w:val="48383298"/>
    <w:rsid w:val="483A4006"/>
    <w:rsid w:val="483B5BCA"/>
    <w:rsid w:val="483C2A8C"/>
    <w:rsid w:val="483F5850"/>
    <w:rsid w:val="48424FA1"/>
    <w:rsid w:val="484647AE"/>
    <w:rsid w:val="48481010"/>
    <w:rsid w:val="484D0086"/>
    <w:rsid w:val="484F1901"/>
    <w:rsid w:val="485216B9"/>
    <w:rsid w:val="48594C05"/>
    <w:rsid w:val="485D0A33"/>
    <w:rsid w:val="485D5413"/>
    <w:rsid w:val="485D58DA"/>
    <w:rsid w:val="485D651B"/>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A6924"/>
    <w:rsid w:val="49C20C6C"/>
    <w:rsid w:val="49C56A6D"/>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825AD9"/>
    <w:rsid w:val="4A840EFE"/>
    <w:rsid w:val="4A850C8F"/>
    <w:rsid w:val="4A8835F7"/>
    <w:rsid w:val="4A8953AB"/>
    <w:rsid w:val="4A8B5CEB"/>
    <w:rsid w:val="4A8E3303"/>
    <w:rsid w:val="4A9326C8"/>
    <w:rsid w:val="4A95521B"/>
    <w:rsid w:val="4A970AB1"/>
    <w:rsid w:val="4A9863B6"/>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829C1"/>
    <w:rsid w:val="4B8A2918"/>
    <w:rsid w:val="4B901807"/>
    <w:rsid w:val="4B9B25E4"/>
    <w:rsid w:val="4B9E314D"/>
    <w:rsid w:val="4BAC4DC9"/>
    <w:rsid w:val="4BAD4CA2"/>
    <w:rsid w:val="4BB42604"/>
    <w:rsid w:val="4BB548C0"/>
    <w:rsid w:val="4BB5799E"/>
    <w:rsid w:val="4BBF1552"/>
    <w:rsid w:val="4BC456EF"/>
    <w:rsid w:val="4BC647B0"/>
    <w:rsid w:val="4BCB1BAE"/>
    <w:rsid w:val="4BD94F2A"/>
    <w:rsid w:val="4BDF4B49"/>
    <w:rsid w:val="4BE01CBF"/>
    <w:rsid w:val="4BE57E16"/>
    <w:rsid w:val="4BE819D0"/>
    <w:rsid w:val="4BE8649D"/>
    <w:rsid w:val="4BEE178C"/>
    <w:rsid w:val="4BFB669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6529"/>
    <w:rsid w:val="4C77619E"/>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361A"/>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2290E"/>
    <w:rsid w:val="4F473291"/>
    <w:rsid w:val="4F4C1097"/>
    <w:rsid w:val="4F50208E"/>
    <w:rsid w:val="4F560A53"/>
    <w:rsid w:val="4F5D25C0"/>
    <w:rsid w:val="4F611147"/>
    <w:rsid w:val="4F6E6F86"/>
    <w:rsid w:val="4F7278C6"/>
    <w:rsid w:val="4F764CC2"/>
    <w:rsid w:val="4F7C5E20"/>
    <w:rsid w:val="4F823D55"/>
    <w:rsid w:val="4F85034E"/>
    <w:rsid w:val="4F8B16E7"/>
    <w:rsid w:val="4F9000F4"/>
    <w:rsid w:val="4F941E5B"/>
    <w:rsid w:val="4F983E33"/>
    <w:rsid w:val="4F9B5328"/>
    <w:rsid w:val="4FA26F09"/>
    <w:rsid w:val="4FA46871"/>
    <w:rsid w:val="4FAB2D3A"/>
    <w:rsid w:val="4FAB3627"/>
    <w:rsid w:val="4FAB7893"/>
    <w:rsid w:val="4FB204D9"/>
    <w:rsid w:val="4FB40C2C"/>
    <w:rsid w:val="4FB42A77"/>
    <w:rsid w:val="4FB43616"/>
    <w:rsid w:val="4FBA52BE"/>
    <w:rsid w:val="4FBA74EE"/>
    <w:rsid w:val="4FBB5569"/>
    <w:rsid w:val="4FBB7FCB"/>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F00BC"/>
    <w:rsid w:val="517F39A6"/>
    <w:rsid w:val="51861BC2"/>
    <w:rsid w:val="5188076F"/>
    <w:rsid w:val="5195533B"/>
    <w:rsid w:val="519645E3"/>
    <w:rsid w:val="5199124A"/>
    <w:rsid w:val="519D2F03"/>
    <w:rsid w:val="51A46F68"/>
    <w:rsid w:val="51AA27FB"/>
    <w:rsid w:val="51AB0562"/>
    <w:rsid w:val="51AD6F40"/>
    <w:rsid w:val="51AE428B"/>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A5A8E"/>
    <w:rsid w:val="54417363"/>
    <w:rsid w:val="54492049"/>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6726"/>
    <w:rsid w:val="54D91225"/>
    <w:rsid w:val="54DD775A"/>
    <w:rsid w:val="54DF688B"/>
    <w:rsid w:val="54E85E2E"/>
    <w:rsid w:val="54E90592"/>
    <w:rsid w:val="54E95643"/>
    <w:rsid w:val="54FE72D7"/>
    <w:rsid w:val="54FF02B0"/>
    <w:rsid w:val="55092196"/>
    <w:rsid w:val="550E6C32"/>
    <w:rsid w:val="551C2E90"/>
    <w:rsid w:val="552D52C7"/>
    <w:rsid w:val="55305298"/>
    <w:rsid w:val="553343DC"/>
    <w:rsid w:val="55397CF2"/>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83371"/>
    <w:rsid w:val="577E3A90"/>
    <w:rsid w:val="57886A0D"/>
    <w:rsid w:val="57896321"/>
    <w:rsid w:val="578B78A1"/>
    <w:rsid w:val="57903D73"/>
    <w:rsid w:val="57914433"/>
    <w:rsid w:val="57917F8F"/>
    <w:rsid w:val="57955219"/>
    <w:rsid w:val="579A7C07"/>
    <w:rsid w:val="579F309F"/>
    <w:rsid w:val="57A46FEE"/>
    <w:rsid w:val="57AA5A5F"/>
    <w:rsid w:val="57AF7168"/>
    <w:rsid w:val="57B02763"/>
    <w:rsid w:val="57B6547E"/>
    <w:rsid w:val="57BC7C9C"/>
    <w:rsid w:val="57BE4E98"/>
    <w:rsid w:val="57BF6387"/>
    <w:rsid w:val="57C06475"/>
    <w:rsid w:val="57C77A65"/>
    <w:rsid w:val="57C93BCD"/>
    <w:rsid w:val="57CE20BB"/>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8420C"/>
    <w:rsid w:val="581C6E66"/>
    <w:rsid w:val="58222A6D"/>
    <w:rsid w:val="5822786C"/>
    <w:rsid w:val="58243371"/>
    <w:rsid w:val="58293CFC"/>
    <w:rsid w:val="582F40D2"/>
    <w:rsid w:val="58302962"/>
    <w:rsid w:val="5835010B"/>
    <w:rsid w:val="583C0D03"/>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56245"/>
    <w:rsid w:val="58E909DD"/>
    <w:rsid w:val="58EB1C90"/>
    <w:rsid w:val="58EE536D"/>
    <w:rsid w:val="58F5707F"/>
    <w:rsid w:val="58F57D12"/>
    <w:rsid w:val="59094784"/>
    <w:rsid w:val="590A624B"/>
    <w:rsid w:val="592117E6"/>
    <w:rsid w:val="59214EA4"/>
    <w:rsid w:val="59255E05"/>
    <w:rsid w:val="59267EF0"/>
    <w:rsid w:val="59287A6A"/>
    <w:rsid w:val="592C2EB2"/>
    <w:rsid w:val="592F7A5F"/>
    <w:rsid w:val="59376E4C"/>
    <w:rsid w:val="59421F7E"/>
    <w:rsid w:val="59424509"/>
    <w:rsid w:val="594935F2"/>
    <w:rsid w:val="594C2750"/>
    <w:rsid w:val="595474C6"/>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A6592"/>
    <w:rsid w:val="5A2D0557"/>
    <w:rsid w:val="5A2D137C"/>
    <w:rsid w:val="5A340B09"/>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C1DA4"/>
    <w:rsid w:val="5A7F6F98"/>
    <w:rsid w:val="5A806976"/>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87140"/>
    <w:rsid w:val="5BFD4032"/>
    <w:rsid w:val="5BFF0C86"/>
    <w:rsid w:val="5C0056E3"/>
    <w:rsid w:val="5C062E6E"/>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72BC8"/>
    <w:rsid w:val="5D07484F"/>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56B9"/>
    <w:rsid w:val="5E2368B5"/>
    <w:rsid w:val="5E261D69"/>
    <w:rsid w:val="5E344390"/>
    <w:rsid w:val="5E352EB6"/>
    <w:rsid w:val="5E384714"/>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36A9B"/>
    <w:rsid w:val="5EA42C37"/>
    <w:rsid w:val="5EA44A4C"/>
    <w:rsid w:val="5EA50BC4"/>
    <w:rsid w:val="5EA648E2"/>
    <w:rsid w:val="5EA71C01"/>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04DA"/>
    <w:rsid w:val="5F1B27DE"/>
    <w:rsid w:val="5F243C26"/>
    <w:rsid w:val="5F2B4891"/>
    <w:rsid w:val="5F2C64A1"/>
    <w:rsid w:val="5F2F41B6"/>
    <w:rsid w:val="5F39582E"/>
    <w:rsid w:val="5F3A0F0C"/>
    <w:rsid w:val="5F3C6B9F"/>
    <w:rsid w:val="5F4041F2"/>
    <w:rsid w:val="5F405CF4"/>
    <w:rsid w:val="5F41229A"/>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2563D"/>
    <w:rsid w:val="60584E5C"/>
    <w:rsid w:val="606162D0"/>
    <w:rsid w:val="60655F45"/>
    <w:rsid w:val="60674769"/>
    <w:rsid w:val="606E247F"/>
    <w:rsid w:val="606F545C"/>
    <w:rsid w:val="607079E9"/>
    <w:rsid w:val="60734371"/>
    <w:rsid w:val="60764187"/>
    <w:rsid w:val="607761FD"/>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B71C66"/>
    <w:rsid w:val="60B77B1A"/>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256D1"/>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67AA3"/>
    <w:rsid w:val="61FA38FE"/>
    <w:rsid w:val="61FB110C"/>
    <w:rsid w:val="61FB56BF"/>
    <w:rsid w:val="61FD1294"/>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B43B7"/>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2079F"/>
    <w:rsid w:val="62E36B0F"/>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E16B7"/>
    <w:rsid w:val="634F6CB9"/>
    <w:rsid w:val="63555A9A"/>
    <w:rsid w:val="63584B3D"/>
    <w:rsid w:val="635E6984"/>
    <w:rsid w:val="635F50A8"/>
    <w:rsid w:val="63615D3E"/>
    <w:rsid w:val="636613BA"/>
    <w:rsid w:val="6367139B"/>
    <w:rsid w:val="63683422"/>
    <w:rsid w:val="636C62BA"/>
    <w:rsid w:val="63710BA6"/>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14B5F"/>
    <w:rsid w:val="653B41A7"/>
    <w:rsid w:val="653E78B1"/>
    <w:rsid w:val="65403733"/>
    <w:rsid w:val="654066D8"/>
    <w:rsid w:val="65427957"/>
    <w:rsid w:val="65430291"/>
    <w:rsid w:val="654468BF"/>
    <w:rsid w:val="65485D1B"/>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33C4F"/>
    <w:rsid w:val="658B37B6"/>
    <w:rsid w:val="6590595E"/>
    <w:rsid w:val="65955D9F"/>
    <w:rsid w:val="65956477"/>
    <w:rsid w:val="65972789"/>
    <w:rsid w:val="659C17EE"/>
    <w:rsid w:val="65A65E7D"/>
    <w:rsid w:val="65A90B99"/>
    <w:rsid w:val="65AA2B3B"/>
    <w:rsid w:val="65B408AD"/>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635F6"/>
    <w:rsid w:val="661D3F49"/>
    <w:rsid w:val="66213A5C"/>
    <w:rsid w:val="6621584D"/>
    <w:rsid w:val="66223BD4"/>
    <w:rsid w:val="6623094C"/>
    <w:rsid w:val="6624683A"/>
    <w:rsid w:val="66252267"/>
    <w:rsid w:val="662D2EA4"/>
    <w:rsid w:val="662F2BB7"/>
    <w:rsid w:val="6631571B"/>
    <w:rsid w:val="663761A5"/>
    <w:rsid w:val="663D054E"/>
    <w:rsid w:val="66460692"/>
    <w:rsid w:val="66560D21"/>
    <w:rsid w:val="6658158E"/>
    <w:rsid w:val="66631FDD"/>
    <w:rsid w:val="66634E10"/>
    <w:rsid w:val="66727620"/>
    <w:rsid w:val="66763EED"/>
    <w:rsid w:val="66782A0E"/>
    <w:rsid w:val="667930F9"/>
    <w:rsid w:val="6679372B"/>
    <w:rsid w:val="667B3C56"/>
    <w:rsid w:val="66822EA8"/>
    <w:rsid w:val="66860642"/>
    <w:rsid w:val="668A4527"/>
    <w:rsid w:val="668B6CBD"/>
    <w:rsid w:val="66953491"/>
    <w:rsid w:val="66980BF6"/>
    <w:rsid w:val="66A27600"/>
    <w:rsid w:val="66A56CDB"/>
    <w:rsid w:val="66AC1D02"/>
    <w:rsid w:val="66AD65FC"/>
    <w:rsid w:val="66AD7F89"/>
    <w:rsid w:val="66AE57BC"/>
    <w:rsid w:val="66B5531C"/>
    <w:rsid w:val="66B81454"/>
    <w:rsid w:val="66B94047"/>
    <w:rsid w:val="66BE1292"/>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8655A"/>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F3842"/>
    <w:rsid w:val="69713E8B"/>
    <w:rsid w:val="69731101"/>
    <w:rsid w:val="6974083C"/>
    <w:rsid w:val="69763488"/>
    <w:rsid w:val="697D087B"/>
    <w:rsid w:val="69807B1E"/>
    <w:rsid w:val="698107A1"/>
    <w:rsid w:val="698D012C"/>
    <w:rsid w:val="699851AD"/>
    <w:rsid w:val="69992E3D"/>
    <w:rsid w:val="69992F7D"/>
    <w:rsid w:val="699F29DF"/>
    <w:rsid w:val="699F40EA"/>
    <w:rsid w:val="69A71B52"/>
    <w:rsid w:val="69A7770D"/>
    <w:rsid w:val="69A966F8"/>
    <w:rsid w:val="69AC0B64"/>
    <w:rsid w:val="69B27491"/>
    <w:rsid w:val="69B27C94"/>
    <w:rsid w:val="69BA2288"/>
    <w:rsid w:val="69BB7CE2"/>
    <w:rsid w:val="69BC1074"/>
    <w:rsid w:val="69BF343C"/>
    <w:rsid w:val="69C25B29"/>
    <w:rsid w:val="69CF3DD6"/>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84FD7"/>
    <w:rsid w:val="6AD902D6"/>
    <w:rsid w:val="6AD909E0"/>
    <w:rsid w:val="6ADC49EF"/>
    <w:rsid w:val="6ADD4FD8"/>
    <w:rsid w:val="6ADD71F3"/>
    <w:rsid w:val="6AE26C27"/>
    <w:rsid w:val="6AE41CD1"/>
    <w:rsid w:val="6AEA5EDC"/>
    <w:rsid w:val="6AED013C"/>
    <w:rsid w:val="6AEE59AB"/>
    <w:rsid w:val="6AF159FF"/>
    <w:rsid w:val="6AF421E2"/>
    <w:rsid w:val="6AF57F3A"/>
    <w:rsid w:val="6AF63F29"/>
    <w:rsid w:val="6AFB7DF3"/>
    <w:rsid w:val="6AFC79BD"/>
    <w:rsid w:val="6AFE4F30"/>
    <w:rsid w:val="6B0163BA"/>
    <w:rsid w:val="6B0A3D9B"/>
    <w:rsid w:val="6B0C1AF2"/>
    <w:rsid w:val="6B0E002C"/>
    <w:rsid w:val="6B1765A5"/>
    <w:rsid w:val="6B1E05E1"/>
    <w:rsid w:val="6B2036AC"/>
    <w:rsid w:val="6B203D7B"/>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D0493"/>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4F0933"/>
    <w:rsid w:val="6C505966"/>
    <w:rsid w:val="6C5D04BB"/>
    <w:rsid w:val="6C5E5AA5"/>
    <w:rsid w:val="6C624A50"/>
    <w:rsid w:val="6C65329A"/>
    <w:rsid w:val="6C666C3C"/>
    <w:rsid w:val="6C6833E1"/>
    <w:rsid w:val="6C726F5A"/>
    <w:rsid w:val="6C751A38"/>
    <w:rsid w:val="6C7707E9"/>
    <w:rsid w:val="6C7A7069"/>
    <w:rsid w:val="6C882F2E"/>
    <w:rsid w:val="6C8E4315"/>
    <w:rsid w:val="6C92360B"/>
    <w:rsid w:val="6C9360FF"/>
    <w:rsid w:val="6C954AE8"/>
    <w:rsid w:val="6C95615F"/>
    <w:rsid w:val="6C996482"/>
    <w:rsid w:val="6CA94419"/>
    <w:rsid w:val="6CAB51F7"/>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21A44"/>
    <w:rsid w:val="6D837F22"/>
    <w:rsid w:val="6D8F5451"/>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E964AB"/>
    <w:rsid w:val="6EF22C5A"/>
    <w:rsid w:val="6F021829"/>
    <w:rsid w:val="6F08724A"/>
    <w:rsid w:val="6F14289F"/>
    <w:rsid w:val="6F153E64"/>
    <w:rsid w:val="6F162C84"/>
    <w:rsid w:val="6F1C7C44"/>
    <w:rsid w:val="6F263789"/>
    <w:rsid w:val="6F28474F"/>
    <w:rsid w:val="6F2B0871"/>
    <w:rsid w:val="6F350882"/>
    <w:rsid w:val="6F35635E"/>
    <w:rsid w:val="6F3713E9"/>
    <w:rsid w:val="6F384951"/>
    <w:rsid w:val="6F3A3F4C"/>
    <w:rsid w:val="6F42595D"/>
    <w:rsid w:val="6F433E0D"/>
    <w:rsid w:val="6F447F07"/>
    <w:rsid w:val="6F4876AF"/>
    <w:rsid w:val="6F4B098C"/>
    <w:rsid w:val="6F537FC0"/>
    <w:rsid w:val="6F5A0D3E"/>
    <w:rsid w:val="6F5E3CAA"/>
    <w:rsid w:val="6F5F44F3"/>
    <w:rsid w:val="6F5F4B14"/>
    <w:rsid w:val="6F607895"/>
    <w:rsid w:val="6F61040C"/>
    <w:rsid w:val="6F6776E1"/>
    <w:rsid w:val="6F6D2EDC"/>
    <w:rsid w:val="6F702CF5"/>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76FE3"/>
    <w:rsid w:val="6FEE1369"/>
    <w:rsid w:val="6FF1528E"/>
    <w:rsid w:val="6FF561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B0CE2"/>
    <w:rsid w:val="705E76BE"/>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910C43"/>
    <w:rsid w:val="70936BDF"/>
    <w:rsid w:val="70992BBC"/>
    <w:rsid w:val="709D579F"/>
    <w:rsid w:val="709E4E34"/>
    <w:rsid w:val="709E640C"/>
    <w:rsid w:val="70A106DA"/>
    <w:rsid w:val="70A156F4"/>
    <w:rsid w:val="70A24763"/>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324E3"/>
    <w:rsid w:val="71017D80"/>
    <w:rsid w:val="71031632"/>
    <w:rsid w:val="710500EE"/>
    <w:rsid w:val="710524E2"/>
    <w:rsid w:val="710B03C6"/>
    <w:rsid w:val="710C1678"/>
    <w:rsid w:val="710E4583"/>
    <w:rsid w:val="710F2DDC"/>
    <w:rsid w:val="71131A08"/>
    <w:rsid w:val="711604AB"/>
    <w:rsid w:val="712762EB"/>
    <w:rsid w:val="712C3382"/>
    <w:rsid w:val="712D2ADB"/>
    <w:rsid w:val="712D4159"/>
    <w:rsid w:val="712E4649"/>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DC7"/>
    <w:rsid w:val="7183292B"/>
    <w:rsid w:val="71890883"/>
    <w:rsid w:val="718B3A9F"/>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B452B"/>
    <w:rsid w:val="71FC70DF"/>
    <w:rsid w:val="72001B41"/>
    <w:rsid w:val="720319CB"/>
    <w:rsid w:val="720535FB"/>
    <w:rsid w:val="72056436"/>
    <w:rsid w:val="720979A0"/>
    <w:rsid w:val="720F6228"/>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72DDB"/>
    <w:rsid w:val="72796D22"/>
    <w:rsid w:val="727B2E39"/>
    <w:rsid w:val="72805AF5"/>
    <w:rsid w:val="72817EEF"/>
    <w:rsid w:val="72827328"/>
    <w:rsid w:val="72827920"/>
    <w:rsid w:val="728B2CA4"/>
    <w:rsid w:val="728B509F"/>
    <w:rsid w:val="728F0A31"/>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34609"/>
    <w:rsid w:val="7467225C"/>
    <w:rsid w:val="746B086B"/>
    <w:rsid w:val="746B2FD5"/>
    <w:rsid w:val="746C430C"/>
    <w:rsid w:val="746D6628"/>
    <w:rsid w:val="74712155"/>
    <w:rsid w:val="74775754"/>
    <w:rsid w:val="74782A8C"/>
    <w:rsid w:val="747C7F5F"/>
    <w:rsid w:val="747F0E23"/>
    <w:rsid w:val="7490285F"/>
    <w:rsid w:val="74964674"/>
    <w:rsid w:val="749D5800"/>
    <w:rsid w:val="749F1AE5"/>
    <w:rsid w:val="74A63A12"/>
    <w:rsid w:val="74A73312"/>
    <w:rsid w:val="74A739B2"/>
    <w:rsid w:val="74B06962"/>
    <w:rsid w:val="74B32215"/>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9E7B2D"/>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30F93"/>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15F91"/>
    <w:rsid w:val="77B4796D"/>
    <w:rsid w:val="77B8689C"/>
    <w:rsid w:val="77BD5A24"/>
    <w:rsid w:val="77BF1925"/>
    <w:rsid w:val="77C2510C"/>
    <w:rsid w:val="77C833A2"/>
    <w:rsid w:val="77C86879"/>
    <w:rsid w:val="77CB499F"/>
    <w:rsid w:val="77D21E05"/>
    <w:rsid w:val="77D26B27"/>
    <w:rsid w:val="77D41B9E"/>
    <w:rsid w:val="77E039EE"/>
    <w:rsid w:val="77E568E3"/>
    <w:rsid w:val="77E746B2"/>
    <w:rsid w:val="77EE19D2"/>
    <w:rsid w:val="77EF4577"/>
    <w:rsid w:val="77EF6453"/>
    <w:rsid w:val="77F2017E"/>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91903"/>
    <w:rsid w:val="785B65FF"/>
    <w:rsid w:val="785D1993"/>
    <w:rsid w:val="785D6A7A"/>
    <w:rsid w:val="785D73A1"/>
    <w:rsid w:val="785E356A"/>
    <w:rsid w:val="78620E7C"/>
    <w:rsid w:val="786D5A56"/>
    <w:rsid w:val="787659AD"/>
    <w:rsid w:val="788173F3"/>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B37E1"/>
    <w:rsid w:val="78ED2BD0"/>
    <w:rsid w:val="78F07D8A"/>
    <w:rsid w:val="78F277DF"/>
    <w:rsid w:val="78F40C87"/>
    <w:rsid w:val="78F57D87"/>
    <w:rsid w:val="78F60513"/>
    <w:rsid w:val="78F65A4C"/>
    <w:rsid w:val="78F66B5A"/>
    <w:rsid w:val="78F81DAC"/>
    <w:rsid w:val="78FC7FC2"/>
    <w:rsid w:val="79002D6F"/>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849BB"/>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45751"/>
    <w:rsid w:val="7A262C2D"/>
    <w:rsid w:val="7A291938"/>
    <w:rsid w:val="7A2F59AF"/>
    <w:rsid w:val="7A303F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C3449"/>
    <w:rsid w:val="7A711BBA"/>
    <w:rsid w:val="7A723F72"/>
    <w:rsid w:val="7A743D9C"/>
    <w:rsid w:val="7A795AFD"/>
    <w:rsid w:val="7A7B2C10"/>
    <w:rsid w:val="7A7C4677"/>
    <w:rsid w:val="7A7C5C51"/>
    <w:rsid w:val="7A7D4128"/>
    <w:rsid w:val="7A7E70A2"/>
    <w:rsid w:val="7A8075BA"/>
    <w:rsid w:val="7A820760"/>
    <w:rsid w:val="7A87742E"/>
    <w:rsid w:val="7A9123B7"/>
    <w:rsid w:val="7A9711EE"/>
    <w:rsid w:val="7A9A1B33"/>
    <w:rsid w:val="7A9B2D4F"/>
    <w:rsid w:val="7A9B74B6"/>
    <w:rsid w:val="7A9C3E5C"/>
    <w:rsid w:val="7A9D1CEF"/>
    <w:rsid w:val="7AA16CBD"/>
    <w:rsid w:val="7AA5277A"/>
    <w:rsid w:val="7AA6700D"/>
    <w:rsid w:val="7AA952CF"/>
    <w:rsid w:val="7AAE678B"/>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E7D8C"/>
    <w:rsid w:val="7C0F792E"/>
    <w:rsid w:val="7C1C7EBF"/>
    <w:rsid w:val="7C206952"/>
    <w:rsid w:val="7C2D1C60"/>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A5583"/>
    <w:rsid w:val="7CCE6E72"/>
    <w:rsid w:val="7CCF1812"/>
    <w:rsid w:val="7CD72F9B"/>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11698D"/>
    <w:rsid w:val="7D130509"/>
    <w:rsid w:val="7D133586"/>
    <w:rsid w:val="7D1946C0"/>
    <w:rsid w:val="7D1D7FE9"/>
    <w:rsid w:val="7D22132A"/>
    <w:rsid w:val="7D292A41"/>
    <w:rsid w:val="7D2A5CCB"/>
    <w:rsid w:val="7D377B94"/>
    <w:rsid w:val="7D401CAA"/>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0724A9"/>
    <w:rsid w:val="7E0F411B"/>
    <w:rsid w:val="7E104623"/>
    <w:rsid w:val="7E12157A"/>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7062A0"/>
    <w:rsid w:val="7E712F31"/>
    <w:rsid w:val="7E73403B"/>
    <w:rsid w:val="7E750E81"/>
    <w:rsid w:val="7E760C9A"/>
    <w:rsid w:val="7E761EFC"/>
    <w:rsid w:val="7E79060D"/>
    <w:rsid w:val="7E7E2B41"/>
    <w:rsid w:val="7E8D3E75"/>
    <w:rsid w:val="7E8F4979"/>
    <w:rsid w:val="7E9044A6"/>
    <w:rsid w:val="7E922E52"/>
    <w:rsid w:val="7E977CD1"/>
    <w:rsid w:val="7EA10518"/>
    <w:rsid w:val="7EA37537"/>
    <w:rsid w:val="7EA8533A"/>
    <w:rsid w:val="7EA87297"/>
    <w:rsid w:val="7EAE1E9B"/>
    <w:rsid w:val="7EB56059"/>
    <w:rsid w:val="7EB73383"/>
    <w:rsid w:val="7EBD506F"/>
    <w:rsid w:val="7EC22792"/>
    <w:rsid w:val="7EC23404"/>
    <w:rsid w:val="7EC369B6"/>
    <w:rsid w:val="7EC57DB4"/>
    <w:rsid w:val="7ED55364"/>
    <w:rsid w:val="7ED61FF8"/>
    <w:rsid w:val="7ED766B7"/>
    <w:rsid w:val="7EDE52DA"/>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233313"/>
    <w:rsid w:val="7F233D48"/>
    <w:rsid w:val="7F2618F3"/>
    <w:rsid w:val="7F314300"/>
    <w:rsid w:val="7F3177DE"/>
    <w:rsid w:val="7F340461"/>
    <w:rsid w:val="7F35713F"/>
    <w:rsid w:val="7F3757D3"/>
    <w:rsid w:val="7F3A2780"/>
    <w:rsid w:val="7F3A44DE"/>
    <w:rsid w:val="7F3A7611"/>
    <w:rsid w:val="7F3B01C9"/>
    <w:rsid w:val="7F3D0AB1"/>
    <w:rsid w:val="7F417AF2"/>
    <w:rsid w:val="7F481F01"/>
    <w:rsid w:val="7F4A17F6"/>
    <w:rsid w:val="7F5013A2"/>
    <w:rsid w:val="7F536DE1"/>
    <w:rsid w:val="7F594F87"/>
    <w:rsid w:val="7F6339F7"/>
    <w:rsid w:val="7F71407E"/>
    <w:rsid w:val="7F7E49B6"/>
    <w:rsid w:val="7F8403DB"/>
    <w:rsid w:val="7F863357"/>
    <w:rsid w:val="7F8660CD"/>
    <w:rsid w:val="7F8A2E2C"/>
    <w:rsid w:val="7F8D20F5"/>
    <w:rsid w:val="7F963419"/>
    <w:rsid w:val="7F98528E"/>
    <w:rsid w:val="7FA069EC"/>
    <w:rsid w:val="7FB351E6"/>
    <w:rsid w:val="7FB422D4"/>
    <w:rsid w:val="7FB80F18"/>
    <w:rsid w:val="7FBC5447"/>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image" Target="media/image4.wmf"/><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3592</Words>
  <Characters>19789</Characters>
  <Lines>82</Lines>
  <Paragraphs>23</Paragraphs>
  <TotalTime>18</TotalTime>
  <ScaleCrop>false</ScaleCrop>
  <LinksUpToDate>false</LinksUpToDate>
  <CharactersWithSpaces>23204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2025-03-28T13:59:30Z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